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2164E" w14:textId="77777777" w:rsidR="0085782A" w:rsidRPr="00CB424B" w:rsidRDefault="00000000" w:rsidP="0047431F">
      <w:pPr>
        <w:spacing w:after="40"/>
        <w:jc w:val="right"/>
        <w:rPr>
          <w:lang w:val="ru-RU"/>
        </w:rPr>
      </w:pPr>
      <w:r w:rsidRPr="00CB424B">
        <w:rPr>
          <w:lang w:val="ru-RU"/>
        </w:rPr>
        <w:t>Приложение № 1 к Пользовательскому соглашению</w:t>
      </w:r>
    </w:p>
    <w:p w14:paraId="0C52694E" w14:textId="77777777" w:rsidR="00B720CA" w:rsidRPr="00CB424B" w:rsidRDefault="00B720CA">
      <w:pPr>
        <w:spacing w:after="160"/>
        <w:jc w:val="center"/>
        <w:rPr>
          <w:sz w:val="26"/>
          <w:lang w:val="ru-RU"/>
        </w:rPr>
      </w:pPr>
    </w:p>
    <w:p w14:paraId="6FE5BDAF" w14:textId="04261112" w:rsidR="0047431F" w:rsidRPr="00CB424B" w:rsidRDefault="00000000">
      <w:pPr>
        <w:spacing w:after="160"/>
        <w:jc w:val="center"/>
        <w:rPr>
          <w:b/>
          <w:bCs/>
          <w:sz w:val="26"/>
          <w:lang w:val="ru-RU"/>
        </w:rPr>
      </w:pPr>
      <w:r w:rsidRPr="00CB424B">
        <w:rPr>
          <w:b/>
          <w:bCs/>
          <w:sz w:val="26"/>
          <w:lang w:val="ru-RU"/>
        </w:rPr>
        <w:t>ГЛОССАРИЙ</w:t>
      </w:r>
    </w:p>
    <w:p w14:paraId="2B8B89BA" w14:textId="19767150" w:rsidR="0085782A" w:rsidRPr="00CB424B" w:rsidRDefault="00000000">
      <w:pPr>
        <w:spacing w:after="160"/>
        <w:jc w:val="center"/>
        <w:rPr>
          <w:b/>
          <w:bCs/>
          <w:lang w:val="ru-RU"/>
        </w:rPr>
      </w:pPr>
      <w:r w:rsidRPr="00CB424B">
        <w:rPr>
          <w:b/>
          <w:bCs/>
          <w:sz w:val="26"/>
          <w:lang w:val="ru-RU"/>
        </w:rPr>
        <w:t>(перечень терминов и определений)</w:t>
      </w:r>
    </w:p>
    <w:p w14:paraId="232F68C2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lang w:val="ru-RU"/>
        </w:rPr>
        <w:t>Термины и определения, используемые в документах ЭТП «СТАН-Торги», имеют следующие значения:</w:t>
      </w:r>
    </w:p>
    <w:p w14:paraId="6CD29930" w14:textId="1D0FB5E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1. Электронная торговая площадка «СТАН-Торги» (ЭТП «СТАН-Торги», Система) —</w:t>
      </w:r>
      <w:r w:rsidRPr="00CB424B">
        <w:rPr>
          <w:lang w:val="ru-RU"/>
        </w:rPr>
        <w:t xml:space="preserve"> сайт в информационно-телекоммуникационной сети «Интернет» по адресу: </w:t>
      </w:r>
      <w:hyperlink r:id="rId8" w:history="1">
        <w:r w:rsidR="00CB424B" w:rsidRPr="009030F6">
          <w:rPr>
            <w:rStyle w:val="aff8"/>
            <w:lang w:val="ru-RU"/>
          </w:rPr>
          <w:t>https://stan-torgi.ru/</w:t>
        </w:r>
      </w:hyperlink>
      <w:r w:rsidRPr="00CB424B">
        <w:rPr>
          <w:lang w:val="ru-RU"/>
        </w:rPr>
        <w:t>,</w:t>
      </w:r>
      <w:r w:rsidRPr="00CB424B">
        <w:rPr>
          <w:strike/>
          <w:lang w:val="ru-RU"/>
        </w:rPr>
        <w:t xml:space="preserve"> </w:t>
      </w:r>
      <w:hyperlink r:id="rId9" w:history="1">
        <w:r w:rsidR="00CB424B" w:rsidRPr="009030F6">
          <w:rPr>
            <w:rStyle w:val="aff8"/>
            <w:lang w:val="ru-RU"/>
          </w:rPr>
          <w:t>https://stantorgi.ru</w:t>
        </w:r>
      </w:hyperlink>
      <w:r w:rsidRPr="00CB424B">
        <w:rPr>
          <w:lang w:val="ru-RU"/>
        </w:rPr>
        <w:t>, включая совокупность программ для ЭВМ, баз данных, аудиовизуальных, графических и текстовых элементов,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право использования которой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предоставляет Оператор и которая позволяет зарегистрированным</w:t>
      </w:r>
      <w:r w:rsidR="00237390" w:rsidRPr="00CB424B">
        <w:rPr>
          <w:lang w:val="ru-RU"/>
        </w:rPr>
        <w:t xml:space="preserve"> </w:t>
      </w:r>
      <w:r w:rsidRPr="00CB424B">
        <w:rPr>
          <w:lang w:val="ru-RU"/>
        </w:rPr>
        <w:t>Пользователям осуществлять Процедуры, предусмотренные функциональными возможностями ЭТП: по продаже имущества, реализации товаров (работ, услуг), приобретению товаров (работ, услуг), в том числе в соответствии с требованиями Федерального закона от 18.07.2011 № 223-ФЗ «О закупках товаров, работ, услуг отдельными видами юридических лиц» (далее — Федеральный закон № 223-ФЗ) в секции Системы «Закупки по 223-ФЗ».</w:t>
      </w:r>
    </w:p>
    <w:p w14:paraId="664BC7E9" w14:textId="0222DB6B" w:rsidR="0085782A" w:rsidRPr="00A04822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2. Оператор — </w:t>
      </w:r>
      <w:r w:rsidRPr="00A04822">
        <w:rPr>
          <w:lang w:val="ru-RU"/>
        </w:rPr>
        <w:t>Общество с ограниченной ответственностью «СТАН-ТОРГИ» (ИНН</w:t>
      </w:r>
      <w:r w:rsidR="00A04822">
        <w:rPr>
          <w:lang w:val="ru-RU"/>
        </w:rPr>
        <w:t> </w:t>
      </w:r>
      <w:r w:rsidRPr="00A04822">
        <w:rPr>
          <w:lang w:val="ru-RU"/>
        </w:rPr>
        <w:t xml:space="preserve">9727135222, ОГРН 1267700282068, </w:t>
      </w:r>
      <w:r w:rsidRPr="00A04822">
        <w:rPr>
          <w:color w:val="FF0000"/>
          <w:lang w:val="ru-RU"/>
        </w:rPr>
        <w:t>г. Москва) — лицо,</w:t>
      </w:r>
      <w:r w:rsidRPr="00A04822">
        <w:rPr>
          <w:lang w:val="ru-RU"/>
        </w:rPr>
        <w:t xml:space="preserve"> предоставляющее право использования Системы, адресовавшее публичную оферту о заключении Пользовательского соглашения и обеспечивающее функционирование ЭТП. Сайт Оператора — </w:t>
      </w:r>
      <w:hyperlink r:id="rId10" w:history="1">
        <w:r w:rsidR="00A04822" w:rsidRPr="005E1C7B">
          <w:rPr>
            <w:rStyle w:val="aff8"/>
            <w:lang w:val="ru-RU"/>
          </w:rPr>
          <w:t>https://stan-torgi.ru</w:t>
        </w:r>
      </w:hyperlink>
      <w:r w:rsidRPr="00A04822">
        <w:rPr>
          <w:lang w:val="ru-RU"/>
        </w:rPr>
        <w:t xml:space="preserve">, </w:t>
      </w:r>
      <w:hyperlink r:id="rId11" w:history="1">
        <w:r w:rsidR="00A04822" w:rsidRPr="005E1C7B">
          <w:rPr>
            <w:rStyle w:val="aff8"/>
            <w:lang w:val="ru-RU"/>
          </w:rPr>
          <w:t>https://stantorgi.ru</w:t>
        </w:r>
      </w:hyperlink>
      <w:r w:rsidRPr="00A04822">
        <w:rPr>
          <w:lang w:val="ru-RU"/>
        </w:rPr>
        <w:t>.</w:t>
      </w:r>
    </w:p>
    <w:p w14:paraId="0441310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3. Соглашение —</w:t>
      </w:r>
      <w:r w:rsidRPr="00CB424B">
        <w:rPr>
          <w:lang w:val="ru-RU"/>
        </w:rPr>
        <w:t xml:space="preserve"> Пользовательское соглашение о предоставлении права использования функциональных возможностей ЭТП «СТАН-Торги» (публичная оферта) вместе с приложениями № 1–8 к нему.</w:t>
      </w:r>
    </w:p>
    <w:p w14:paraId="54039FC8" w14:textId="3BC1FDDA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4. Регламент ЭТП (Правила, Инструкции) — </w:t>
      </w:r>
      <w:r w:rsidRPr="00CB424B">
        <w:rPr>
          <w:lang w:val="ru-RU"/>
        </w:rPr>
        <w:t>совокупность Соглашения и приложений №</w:t>
      </w:r>
      <w:r w:rsidR="00776F60">
        <w:t> </w:t>
      </w:r>
      <w:r w:rsidRPr="00CB424B">
        <w:rPr>
          <w:lang w:val="ru-RU"/>
        </w:rPr>
        <w:t>1–8 к нему, а также Политики обработки персональных данных (Политики конфиденциальности), регулирующих порядок регистрации, аккредитации и работы Пользователей на ЭТП. Порядок расчётов установлен Правилами открытия и ведения лицевых счетов Пользователей (Приложение № 4) и Тарифами (Приложение № 8).</w:t>
      </w:r>
    </w:p>
    <w:p w14:paraId="2A159041" w14:textId="71D293D1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5. Официальный сайт —</w:t>
      </w:r>
      <w:r w:rsidRPr="00CB424B">
        <w:rPr>
          <w:lang w:val="ru-RU"/>
        </w:rPr>
        <w:t xml:space="preserve"> сайт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ЭТП «СТАН-Торги» в сети «Интернет» по адресу:</w:t>
      </w:r>
      <w:r w:rsidRPr="00CB424B">
        <w:rPr>
          <w:strike/>
          <w:lang w:val="ru-RU"/>
        </w:rPr>
        <w:t xml:space="preserve"> </w:t>
      </w:r>
      <w:hyperlink r:id="rId12" w:history="1">
        <w:r w:rsidR="00CB424B" w:rsidRPr="009030F6">
          <w:rPr>
            <w:rStyle w:val="aff8"/>
            <w:lang w:val="ru-RU"/>
          </w:rPr>
          <w:t>https://stan-torgi.ru/</w:t>
        </w:r>
      </w:hyperlink>
      <w:r w:rsidRPr="00CB424B">
        <w:rPr>
          <w:lang w:val="ru-RU"/>
        </w:rPr>
        <w:t xml:space="preserve">, </w:t>
      </w:r>
      <w:hyperlink r:id="rId13" w:history="1">
        <w:r w:rsidR="00CB424B" w:rsidRPr="009030F6">
          <w:rPr>
            <w:rStyle w:val="aff8"/>
            <w:lang w:val="ru-RU"/>
          </w:rPr>
          <w:t>https://stantorgi.ru</w:t>
        </w:r>
      </w:hyperlink>
      <w:r w:rsidRPr="00CB424B">
        <w:rPr>
          <w:lang w:val="ru-RU"/>
        </w:rPr>
        <w:t>, на котором публикуются Соглашение, приложения к нему, Тарифы и иные документы ЭТП.</w:t>
      </w:r>
    </w:p>
    <w:p w14:paraId="184BC3DD" w14:textId="44BDC1F5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6. Пользователь —</w:t>
      </w:r>
      <w:r w:rsidRPr="00CB424B">
        <w:rPr>
          <w:lang w:val="ru-RU"/>
        </w:rPr>
        <w:t xml:space="preserve"> юридическое лицо или индивидуальный предприниматель (Организация), добавленное на ЭТП и присоединившееся к Соглашению, а также физическое лицо, зарегистрировавшее учётную запись на ЭТП (логин, адрес электронной почты, пароль), принявшее Соглашение и действующее от имени Организации. Личный кабинет доступен Пользователю сразу после регистрации учётной записи; аккредитация требуется только Участнику для подачи заявок и запросов разъяснений.</w:t>
      </w:r>
    </w:p>
    <w:p w14:paraId="2DA5BC3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7. Основной пользователь —</w:t>
      </w:r>
      <w:r w:rsidRPr="00CB424B">
        <w:rPr>
          <w:lang w:val="ru-RU"/>
        </w:rPr>
        <w:t xml:space="preserve"> физическое лицо, имеющее в Организации роль «Владелец»: как правило, лицо, добавившее Организацию в Личном кабинете; принимает заявки сотрудников на присоединение к Организации.</w:t>
      </w:r>
    </w:p>
    <w:p w14:paraId="4A3370E3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8. Дополнительный пользователь (сотрудник) —</w:t>
      </w:r>
      <w:r w:rsidRPr="00CB424B">
        <w:rPr>
          <w:lang w:val="ru-RU"/>
        </w:rPr>
        <w:t xml:space="preserve"> физическое лицо, самостоятельно зарегистрировавшее учётную запись и присоединённое к Организации по его заявке, принятой владельцем или закупщиком Организации либо Оператором; действует от имени и в интересах </w:t>
      </w:r>
      <w:r w:rsidRPr="00CB424B">
        <w:rPr>
          <w:lang w:val="ru-RU"/>
        </w:rPr>
        <w:lastRenderedPageBreak/>
        <w:t>Организации в пределах своей роли: «Закупщик», «Сотрудник» или «Член комиссии». Сотрудник может быть исключён из Организации.</w:t>
      </w:r>
    </w:p>
    <w:p w14:paraId="327E908E" w14:textId="6D243BF1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9. Заказчик (покупатель) —</w:t>
      </w:r>
      <w:r w:rsidR="00237390" w:rsidRPr="00CB424B">
        <w:rPr>
          <w:lang w:val="ru-RU"/>
        </w:rPr>
        <w:t xml:space="preserve"> </w:t>
      </w:r>
      <w:r w:rsidRPr="00CB424B">
        <w:rPr>
          <w:lang w:val="ru-RU"/>
        </w:rPr>
        <w:t>Организация с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ролью «Заказчик», вправе организовывать Процедуры закупки в секциях «Коммерческие закупки» и «Закупки по 223-ФЗ», а также участвовать в Процедурах продажи. Заказчик аккредитацию не проходит; его карточка проходит модерацию Оператора.</w:t>
      </w:r>
    </w:p>
    <w:p w14:paraId="3C7C5421" w14:textId="5265EB9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10. Участник (поставщик, продавец) —</w:t>
      </w:r>
      <w:r w:rsidR="00237390" w:rsidRPr="00CB424B">
        <w:rPr>
          <w:b/>
          <w:bCs/>
          <w:lang w:val="ru-RU"/>
        </w:rPr>
        <w:t xml:space="preserve"> </w:t>
      </w:r>
      <w:r w:rsidRPr="00CB424B">
        <w:rPr>
          <w:lang w:val="ru-RU"/>
        </w:rPr>
        <w:t>Организация с ролью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«Участник» (в интерфейсе Системы — «Поставщик»), вправе после аккредитации участвовать в Процедурах закупки в качестве поставщика, а также организовывать Процедуры продажи в секции «Продажа» и размещать Объявления (предварительные предложения).</w:t>
      </w:r>
    </w:p>
    <w:p w14:paraId="08B446D7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11. Участник процедуры —</w:t>
      </w:r>
      <w:r w:rsidRPr="00CB424B">
        <w:rPr>
          <w:lang w:val="ru-RU"/>
        </w:rPr>
        <w:t xml:space="preserve"> Пользователь, подавший заявку на участие в конкретной Процедуре.</w:t>
      </w:r>
    </w:p>
    <w:p w14:paraId="070E5936" w14:textId="55ED826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12. Организатор процедур (Организатор) —</w:t>
      </w:r>
      <w:r w:rsidR="00237390" w:rsidRPr="00CB424B">
        <w:rPr>
          <w:b/>
          <w:bCs/>
          <w:lang w:val="ru-RU"/>
        </w:rPr>
        <w:t xml:space="preserve"> </w:t>
      </w:r>
      <w:r w:rsidRPr="00CB424B">
        <w:rPr>
          <w:lang w:val="ru-RU"/>
        </w:rPr>
        <w:t>Организация,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осуществляющая организацию и проведение Процедуры на ЭТП в соответствии с Соглашением и документацией Процедуры (в Процедурах закупки — Заказчик, в Процедурах продажи — Участник).</w:t>
      </w:r>
    </w:p>
    <w:p w14:paraId="4C811B72" w14:textId="77777777" w:rsidR="0085782A" w:rsidRPr="00A04822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13. Процедура — </w:t>
      </w:r>
      <w:r w:rsidRPr="00A04822">
        <w:rPr>
          <w:lang w:val="ru-RU"/>
        </w:rPr>
        <w:t>совокупность действий Организатора процедур и Участников процедур, совершаемых на ЭТП в электронной форме. Процедуры закупки проводятся одним из способов: аукцион, конкурс, запрос предложений, запрос котировок, конкурентный отбор, предварительный квалификационный отбор (итог — Перечень квалифицированных поставщиков), приглашение делать оферты, электронный магазин (только в секции «Коммерческие закупки»), иной способ, предусмотренный Положением о закупке. Процедуры продажи в секции «Продажа»: аукцион на повышение, публичное предложение, объявление о реализации. Порядок проведения Процедур определяется Общим описанием функциональных возможностей (Приложение № 2), Руководством Организатора процедур (Приложение № 6), Руководством Участника процедур (Приложение № 7) и документацией Процедуры. Статусы Процедуры: черновик, ожидает размещения в ЕИС, опубликована (приём заявок), рассмотрение, завершена, не состоялась, отменена.</w:t>
      </w:r>
      <w:r w:rsidRPr="00A04822">
        <w:rPr>
          <w:color w:val="FF0000"/>
          <w:lang w:val="ru-RU"/>
        </w:rPr>
        <w:t xml:space="preserve"> Процедуры закупки в секции «Закупки по 223-ФЗ» проводятся в открытой форме; закрытые процедуры закупки в указанной секции на ЭТП не проводятся.</w:t>
      </w:r>
    </w:p>
    <w:p w14:paraId="1006D269" w14:textId="13B08FEC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14. Секции Системы —</w:t>
      </w:r>
      <w:r w:rsidRPr="00CB424B">
        <w:rPr>
          <w:lang w:val="ru-RU"/>
        </w:rPr>
        <w:t xml:space="preserve"> функциональные разделы ЭТП: «Коммерческие закупки», «Закупки по 223-ФЗ», «Продажа». Принадлежность Процедуры закупки к секции «Закупки по 223-ФЗ» или «Коммерческие закупки» определяется правовой основой закупки, указываемой в извещении.</w:t>
      </w:r>
    </w:p>
    <w:p w14:paraId="70C2D27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15. Электронный магазин —</w:t>
      </w:r>
      <w:r w:rsidRPr="00CB424B">
        <w:rPr>
          <w:lang w:val="ru-RU"/>
        </w:rPr>
        <w:t xml:space="preserve"> способ закупки, применяемый только в секции «Коммерческие закупки»: Участники заранее размещают Объявления (предварительные предложения); Заказчик публикует извещение с требованиями к закупаемой продукции; Оператор отбирает соответствующие требованиям предварительные предложения и направляет их Заказчику; Заказчик выбирает предложение, договор заключается между Заказчиком и выбранным Участником. Порядок установлен Общим описанием функциональных возможностей (Приложение № 2).</w:t>
      </w:r>
    </w:p>
    <w:p w14:paraId="7D122F7E" w14:textId="778E16CA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16. Личный кабинет (ЛК) —</w:t>
      </w:r>
      <w:r w:rsidRPr="00CB424B">
        <w:rPr>
          <w:lang w:val="ru-RU"/>
        </w:rPr>
        <w:t xml:space="preserve"> раздел закрытой части Системы, доступ к которому осуществляется посредством ввода логина или адреса электронной почты и пароля; сертификат КЭП, привязанный к учётной записи, используется для дополнительного подтверждения входа и не заменяет пароль. Личный кабинет является автоматизированным рабочим местом Пользователя, позволяющим совершать действия, связанные с реализацией функциональных возможностей ЭТП, в зависимости от роли Организации и роли Пользователя в ней; доступен сразу после регистрации учётной записи.</w:t>
      </w:r>
    </w:p>
    <w:p w14:paraId="413CEFF3" w14:textId="2DA3CB79" w:rsidR="002C51A3" w:rsidRPr="00CB424B" w:rsidRDefault="002C51A3" w:rsidP="002C51A3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lastRenderedPageBreak/>
        <w:t>17. Лицевой счёт —</w:t>
      </w:r>
      <w:r w:rsidRPr="00CB424B">
        <w:rPr>
          <w:lang w:val="ru-RU"/>
        </w:rPr>
        <w:t xml:space="preserve"> счёт, открываемый Оператором Организации во внутреннем (аналитическом) учёте Оператора автоматически при добавлении Организации в Личном кабинете (номер вида ЛС-</w:t>
      </w:r>
      <w:proofErr w:type="spellStart"/>
      <w:r w:rsidRPr="00CB424B">
        <w:rPr>
          <w:lang w:val="ru-RU"/>
        </w:rPr>
        <w:t>XXXXXXXX</w:t>
      </w:r>
      <w:proofErr w:type="spellEnd"/>
      <w:r w:rsidRPr="00CB424B">
        <w:rPr>
          <w:lang w:val="ru-RU"/>
        </w:rPr>
        <w:t>, без активации) для учёта денежных средств Организации в целях обеспечения заявок на участие в Процедурах и уплаты вознаграждения Оператора по Тарифам, взимаемого с лицевого счёта; включает Субсчёт свободных средств и Субсчёт блокированных средств. Абонентская плата (подписка) с лицевого счёта не списывается. В Личном кабинете ведётся в разделе «Лицевой счёт».</w:t>
      </w:r>
    </w:p>
    <w:p w14:paraId="59CE0848" w14:textId="7FC1A5E3" w:rsidR="002C51A3" w:rsidRPr="00CB424B" w:rsidRDefault="002C51A3" w:rsidP="002C51A3">
      <w:pPr>
        <w:spacing w:after="120"/>
        <w:ind w:firstLine="567"/>
        <w:jc w:val="both"/>
        <w:rPr>
          <w:lang w:val="ru-RU"/>
        </w:rPr>
      </w:pPr>
      <w:r>
        <w:rPr>
          <w:b/>
          <w:bCs/>
          <w:lang w:val="ru-RU"/>
        </w:rPr>
        <w:t xml:space="preserve">18. Субсчета лицевого счёта — Субсчёт свободных средств (в Личном кабинете — «Доступно») и Субсчёт блокированных средств (в Личном кабинете — «Заблокировано (обеспечение и тариф за победу)»), предназначенные соответственно для учёта свободных (незаблокированных) денежных средств Организации и денежных средств, заблокированных в качестве обеспечения заявок, сумм тарифа за победу, заблокированных при подаче заявок, и в иных случаях, предусмотренных Приложением № 4; их сумма отображается как «Всего на счёте».</w:t>
      </w:r>
    </w:p>
    <w:p w14:paraId="5020852D" w14:textId="4305F9DD" w:rsidR="002C51A3" w:rsidRPr="00A04822" w:rsidRDefault="002C51A3" w:rsidP="002C51A3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19. Обеспечение заявки — </w:t>
      </w:r>
      <w:r w:rsidRPr="00A04822">
        <w:rPr>
          <w:lang w:val="ru-RU"/>
        </w:rPr>
        <w:t xml:space="preserve">предусмотренное извещением обеспечение обязательства Участника процедуры заключить договор на условиях поданной им заявки, предоставляемое денежными средствами (автоматическое блокирование денежных средств на лицевом счёте Участника при подаче заявки в качестве обеспечительного платежа по статье 381.1 Гражданского кодекса Российской Федерации) </w:t>
      </w:r>
      <w:r w:rsidRPr="00A04822">
        <w:rPr>
          <w:color w:val="008000"/>
          <w:lang w:val="ru-RU"/>
        </w:rPr>
        <w:t>либо независимой/банковской гарантией, файл которой прикладывается к заявке</w:t>
      </w:r>
      <w:r w:rsidRPr="00A04822">
        <w:rPr>
          <w:lang w:val="ru-RU"/>
        </w:rPr>
        <w:t>, если извещение допускает такой способ.</w:t>
      </w:r>
      <w:r w:rsidRPr="00A04822">
        <w:rPr>
          <w:color w:val="FF0000"/>
          <w:lang w:val="ru-RU"/>
        </w:rPr>
        <w:t xml:space="preserve"> Способы обеспечения заявки определяются Организатором процедур с учётом части 25 статьи 3.2 Федерального закона № 223-ФЗ.</w:t>
      </w:r>
    </w:p>
    <w:p w14:paraId="24826071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20. Заявка на участие в Процедуре (заявка) —</w:t>
      </w:r>
      <w:r w:rsidRPr="00CB424B">
        <w:rPr>
          <w:lang w:val="ru-RU"/>
        </w:rPr>
        <w:t xml:space="preserve"> комплект документов и сведений, формируемый и направляемый Участником процедуры Организатору процедур через Систему в порядке, установленном документацией Процедуры.</w:t>
      </w:r>
    </w:p>
    <w:p w14:paraId="38BA8AFF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21. Документация Процедуры —</w:t>
      </w:r>
      <w:r w:rsidRPr="00CB424B">
        <w:rPr>
          <w:lang w:val="ru-RU"/>
        </w:rPr>
        <w:t xml:space="preserve"> извещение о проведении Процедуры и (или) иные документы, определяющие условия её проведения, формируемые Организатором процедур средствами Системы.</w:t>
      </w:r>
    </w:p>
    <w:p w14:paraId="67731819" w14:textId="04BECDA6" w:rsidR="0085782A" w:rsidRPr="00A04822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22. Заявитель — </w:t>
      </w:r>
      <w:r w:rsidRPr="00A04822">
        <w:rPr>
          <w:lang w:val="ru-RU"/>
        </w:rPr>
        <w:t xml:space="preserve">Организация с ролью «Участник» </w:t>
      </w:r>
      <w:r w:rsidRPr="00A04822">
        <w:rPr>
          <w:color w:val="FF0000"/>
          <w:lang w:val="ru-RU"/>
        </w:rPr>
        <w:t xml:space="preserve">(юридическое лицо или </w:t>
      </w:r>
      <w:r w:rsidR="00A04822" w:rsidRPr="00A04822">
        <w:rPr>
          <w:color w:val="FF0000"/>
          <w:lang w:val="ru-RU"/>
        </w:rPr>
        <w:t>физическ</w:t>
      </w:r>
      <w:r w:rsidR="00A04822">
        <w:rPr>
          <w:color w:val="FF0000"/>
          <w:lang w:val="ru-RU"/>
        </w:rPr>
        <w:t>ое</w:t>
      </w:r>
      <w:r w:rsidR="00A04822" w:rsidRPr="00A04822">
        <w:rPr>
          <w:color w:val="FF0000"/>
          <w:lang w:val="ru-RU"/>
        </w:rPr>
        <w:t xml:space="preserve"> лиц, в том числе зарегистрированн</w:t>
      </w:r>
      <w:r w:rsidR="00A04822">
        <w:rPr>
          <w:color w:val="FF0000"/>
          <w:lang w:val="ru-RU"/>
        </w:rPr>
        <w:t>ое</w:t>
      </w:r>
      <w:r w:rsidR="00A04822" w:rsidRPr="00A04822">
        <w:rPr>
          <w:color w:val="FF0000"/>
          <w:lang w:val="ru-RU"/>
        </w:rPr>
        <w:t xml:space="preserve"> в качестве индивидуального предпринимателя</w:t>
      </w:r>
      <w:r w:rsidRPr="00A04822">
        <w:rPr>
          <w:color w:val="FF0000"/>
          <w:lang w:val="ru-RU"/>
        </w:rPr>
        <w:t>)</w:t>
      </w:r>
      <w:r w:rsidRPr="00A04822">
        <w:rPr>
          <w:lang w:val="ru-RU"/>
        </w:rPr>
        <w:t>, подавшая заявку на аккредитацию на ЭТП.</w:t>
      </w:r>
    </w:p>
    <w:p w14:paraId="45707184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23. Аккредитация — </w:t>
      </w:r>
      <w:r w:rsidRPr="00CB424B">
        <w:rPr>
          <w:lang w:val="ru-RU"/>
        </w:rPr>
        <w:t>процедура проверки Оператором документов и полномочий Заявителя (сертификат КЭП руководителя либо машиночитаемая доверенность), по итогам которой Участнику предоставляется право подавать заявки на участие в Процедурах и запросы разъяснений, а сведения об аккредитации отражаются в реестре Пользователей Системы. Стандартная аккредитация — до 5 рабочих дней, без взимания платы; ускоренная аккредитация — платная услуга по Тарифам (Приложение № 8), рассмотрение в течение 1 рабочего дня после оплаты. Аккредитация действует бессрочно, может быть отозвана решением Оператора с указанием причины и подлежит повторному прохождению при изменении ИНН, ОГРН или наименования Организации. Заказчик аккредитацию не проходит.</w:t>
      </w:r>
    </w:p>
    <w:p w14:paraId="05BFA727" w14:textId="47BCB00B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24. Тариф — </w:t>
      </w:r>
      <w:r w:rsidRPr="00CB424B">
        <w:rPr>
          <w:lang w:val="ru-RU"/>
        </w:rPr>
        <w:t>совокупность условий и стоимость предоставления Пользователю права использования функциональных возможностей ЭТП (услуг Оператора), установленные Приложением № 8 к Соглашению, в том числе вознаграждение Оператора за победу или за участие в Процедуре, абонентская плата (подписка) и дополнительные услуги.</w:t>
      </w:r>
    </w:p>
    <w:p w14:paraId="247C409C" w14:textId="2E56C41C" w:rsidR="0085782A" w:rsidRPr="00CB424B" w:rsidRDefault="00000000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25. </w:t>
      </w:r>
      <w:r w:rsidR="00910BE2" w:rsidRPr="00CB424B">
        <w:rPr>
          <w:b/>
          <w:bCs/>
          <w:lang w:val="ru-RU"/>
        </w:rPr>
        <w:t>КЭП (</w:t>
      </w:r>
      <w:proofErr w:type="spellStart"/>
      <w:r w:rsidR="00910BE2" w:rsidRPr="00CB424B">
        <w:rPr>
          <w:b/>
          <w:bCs/>
          <w:lang w:val="ru-RU"/>
        </w:rPr>
        <w:t>УКЭП</w:t>
      </w:r>
      <w:proofErr w:type="spellEnd"/>
      <w:r w:rsidR="00910BE2" w:rsidRPr="00CB424B">
        <w:rPr>
          <w:b/>
          <w:bCs/>
          <w:lang w:val="ru-RU"/>
        </w:rPr>
        <w:t>, квалифицированная электронная подпись) —</w:t>
      </w:r>
      <w:r w:rsidR="00910BE2" w:rsidRPr="00CB424B">
        <w:rPr>
          <w:lang w:val="ru-RU"/>
        </w:rPr>
        <w:t xml:space="preserve"> усиленная квалифицированная электронная подпись, соответствующая требованиям Федерального закона от 06.04.2011 № 63-ФЗ «Об электронной подписи».</w:t>
      </w:r>
    </w:p>
    <w:p w14:paraId="4DC7786A" w14:textId="2CBA7F6C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lastRenderedPageBreak/>
        <w:t>26. Объявление (предварительное предложение) —</w:t>
      </w:r>
      <w:r w:rsidRPr="00CB424B">
        <w:rPr>
          <w:lang w:val="ru-RU"/>
        </w:rPr>
        <w:t xml:space="preserve"> информация о предлагаемых (реализуемых) товарах, работах, услугах, имуществе, размещённая Участником в разделе «Предварительные предложения» Личного кабинета в пределах лимитов Тарифа; из Объявлений Оператор отбирает предложения при закупке способом «Электронный магазин».</w:t>
      </w:r>
    </w:p>
    <w:p w14:paraId="786348E1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27. Функциональные возможности —</w:t>
      </w:r>
      <w:r w:rsidRPr="00CB424B">
        <w:rPr>
          <w:lang w:val="ru-RU"/>
        </w:rPr>
        <w:t xml:space="preserve"> возможности ЭТП «СТАН-Торги», описанные в Общем описании функциональных возможностей (Приложение № 2), Руководстве Организатора процедур (Приложение № 6) и Руководстве Участника процедур (Приложение № 7).</w:t>
      </w:r>
    </w:p>
    <w:p w14:paraId="13EFDFCB" w14:textId="09B71B85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28. Реестр Пользователей Системы —</w:t>
      </w:r>
      <w:r w:rsidRPr="00CB424B">
        <w:rPr>
          <w:lang w:val="ru-RU"/>
        </w:rPr>
        <w:t xml:space="preserve"> перечень Организаций, прошедших модерацию, со сведениями об аккредитации Участников, формируемый Оператором.</w:t>
      </w:r>
    </w:p>
    <w:p w14:paraId="7469328E" w14:textId="77777777" w:rsidR="0085782A" w:rsidRPr="00CB424B" w:rsidRDefault="00000000" w:rsidP="0047431F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29. Журнал действий —</w:t>
      </w:r>
      <w:r w:rsidRPr="00CB424B">
        <w:rPr>
          <w:lang w:val="ru-RU"/>
        </w:rPr>
        <w:t xml:space="preserve"> фиксируемые Системой с указанием даты, времени (по московскому времени) и автора сведения о подаче, изменении и отзыве заявок, ценовых предложениях, подписании документов КЭП, протоколах, договорах, обмене сведениями с ЕИС, операциях по лицевому счёту, а также о действиях Оператора в административной части Системы.</w:t>
      </w:r>
    </w:p>
    <w:p w14:paraId="1989CF11" w14:textId="42E56B80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30. </w:t>
      </w:r>
      <w:proofErr w:type="spellStart"/>
      <w:r w:rsidRPr="00CB424B">
        <w:rPr>
          <w:b/>
          <w:bCs/>
          <w:lang w:val="ru-RU"/>
        </w:rPr>
        <w:t>НМЦД</w:t>
      </w:r>
      <w:proofErr w:type="spellEnd"/>
      <w:r w:rsidRPr="00CB424B">
        <w:rPr>
          <w:b/>
          <w:bCs/>
          <w:lang w:val="ru-RU"/>
        </w:rPr>
        <w:t xml:space="preserve"> —</w:t>
      </w:r>
      <w:r w:rsidRPr="00CB424B">
        <w:rPr>
          <w:lang w:val="ru-RU"/>
        </w:rPr>
        <w:t xml:space="preserve"> начальная (максимальная) цена договора, указываемая Организатором процедур в извещении (документации) о проведении Процедуры.</w:t>
      </w:r>
    </w:p>
    <w:p w14:paraId="18CE68A0" w14:textId="1B994493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31. ЕИС —</w:t>
      </w:r>
      <w:r w:rsidRPr="00CB424B">
        <w:rPr>
          <w:lang w:val="ru-RU"/>
        </w:rPr>
        <w:t xml:space="preserve"> Единая информационная система в сфере закупок (</w:t>
      </w:r>
      <w:hyperlink r:id="rId14" w:history="1">
        <w:r w:rsidRPr="00CB424B">
          <w:rPr>
            <w:rStyle w:val="aff8"/>
            <w:color w:val="auto"/>
            <w:lang w:val="ru-RU"/>
          </w:rPr>
          <w:t>www.zakupki.gov.ru</w:t>
        </w:r>
      </w:hyperlink>
      <w:r w:rsidRPr="00CB424B">
        <w:rPr>
          <w:lang w:val="ru-RU"/>
        </w:rPr>
        <w:t>), взаимодействие с которой осуществляется в случаях и порядке, установленных законодательством Российской Федерации.</w:t>
      </w:r>
    </w:p>
    <w:p w14:paraId="07A09BC3" w14:textId="511533BD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32. Переторжка —</w:t>
      </w:r>
      <w:r w:rsidRPr="00CB424B">
        <w:rPr>
          <w:lang w:val="ru-RU"/>
        </w:rPr>
        <w:t xml:space="preserve"> дополнительный этап Процедуры, проводимый один раз в заочной</w:t>
      </w:r>
      <w:r w:rsidR="00237390" w:rsidRPr="00CB424B">
        <w:rPr>
          <w:lang w:val="ru-RU"/>
        </w:rPr>
        <w:t>/очной</w:t>
      </w:r>
      <w:r w:rsidRPr="00CB424B">
        <w:rPr>
          <w:lang w:val="ru-RU"/>
        </w:rPr>
        <w:t xml:space="preserve"> форме, на котором допущенные Участники процедуры до установленного Организатором срока подают улучшенные ценовые предложения, подписываемые КЭП (в Процедурах закупки — со снижением цены, в Процедурах продажи — с повышением).</w:t>
      </w:r>
    </w:p>
    <w:p w14:paraId="588F0265" w14:textId="0F86CC68" w:rsidR="00910BE2" w:rsidRPr="00CB424B" w:rsidRDefault="00910BE2" w:rsidP="00910BE2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33. Протокол — </w:t>
      </w:r>
      <w:r w:rsidRPr="00CB424B">
        <w:rPr>
          <w:lang w:val="ru-RU"/>
        </w:rPr>
        <w:t>документ, формируемый по итогам рассмотрения (оценки) заявок, проведения аукциона и (или) подведения итогов Процедуры и размещаемый на ЭТП (по закупкам в соответствии с Федеральным законом № 223-ФЗ — также в ЕИС). Протоколы рассмотрения и подведения итогов формирует Организатор; они подписываются членами комиссии КЭП либо к ним прикладывается подписанный скан-образ. Протокол проведения аукциона формирует Система.</w:t>
      </w:r>
    </w:p>
    <w:p w14:paraId="7A8289D9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34. Совместная закупка —</w:t>
      </w:r>
      <w:r w:rsidRPr="00CB424B">
        <w:rPr>
          <w:lang w:val="ru-RU"/>
        </w:rPr>
        <w:t xml:space="preserve"> Процедура закупки, проводимая в интересах нескольких Заказчиков (Организатор и </w:t>
      </w:r>
      <w:proofErr w:type="spellStart"/>
      <w:r w:rsidRPr="00CB424B">
        <w:rPr>
          <w:lang w:val="ru-RU"/>
        </w:rPr>
        <w:t>созаказчики</w:t>
      </w:r>
      <w:proofErr w:type="spellEnd"/>
      <w:r w:rsidRPr="00CB424B">
        <w:rPr>
          <w:lang w:val="ru-RU"/>
        </w:rPr>
        <w:t>), связи между которыми установлены в разделе «Связи организаций» Личного кабинета.</w:t>
      </w:r>
    </w:p>
    <w:p w14:paraId="7CEF38B9" w14:textId="25D76D7A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35. Реестр недобросовестных поставщиков (РНП) —</w:t>
      </w:r>
      <w:r w:rsidRPr="00CB424B">
        <w:rPr>
          <w:lang w:val="ru-RU"/>
        </w:rPr>
        <w:t xml:space="preserve"> реестр, ведение которого осуществляет федеральный орган исполнительной власти, уполномоченный на ведение реестра недобросовестных поставщиков (статья 5 Федерального закона № 223-ФЗ); сведения для включения в РНП направляются в указанный орган Заказчиком в случаях и порядке, установленных законодательством.</w:t>
      </w:r>
    </w:p>
    <w:p w14:paraId="6B54CABE" w14:textId="00600AD2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36. Регламент взаимодействия —</w:t>
      </w:r>
      <w:r w:rsidRPr="00CB424B">
        <w:rPr>
          <w:lang w:val="ru-RU"/>
        </w:rPr>
        <w:t xml:space="preserve"> отдельное соглашение Сторон, заключаемое в случаях, предусмотренных Общим описанием функциональных возможностей (Приложение № 2), и определяющее порядок взаимодействия по вопросам функционирования Системы, защиты информации и доступности (отказоустойчивости).</w:t>
      </w:r>
    </w:p>
    <w:p w14:paraId="420886A6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37. Победитель Процедуры</w:t>
      </w:r>
      <w:r w:rsidRPr="00CB424B">
        <w:rPr>
          <w:lang w:val="ru-RU"/>
        </w:rPr>
        <w:t xml:space="preserve"> — Участник процедуры, с которым по результатам Процедуры заключается договор (в том числе единственный участник процедуры, с которым заключается договор).</w:t>
      </w:r>
    </w:p>
    <w:p w14:paraId="5C2272DB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lastRenderedPageBreak/>
        <w:t>38. Положение о закупке</w:t>
      </w:r>
      <w:r w:rsidRPr="00CB424B">
        <w:rPr>
          <w:lang w:val="ru-RU"/>
        </w:rPr>
        <w:t xml:space="preserve"> — документ, которым регламентируется закупочная деятельность Заказчика и который утверждается (принимается) в соответствии с требованиями Федерального закона № 223-ФЗ и размещается в ЕИС.</w:t>
      </w:r>
    </w:p>
    <w:p w14:paraId="309D329F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39. Расчётный счёт Оператора</w:t>
      </w:r>
      <w:r w:rsidRPr="00CB424B">
        <w:rPr>
          <w:lang w:val="ru-RU"/>
        </w:rPr>
        <w:t xml:space="preserve"> — банковский счёт Оператора, открытый в кредитной организации, на который Пользователи перечисляют денежные средства для зачисления на лицевой счёт.</w:t>
      </w:r>
    </w:p>
    <w:p w14:paraId="19DD22B0" w14:textId="18D0BD75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40. Организация</w:t>
      </w:r>
      <w:r w:rsidRPr="00CB424B">
        <w:rPr>
          <w:lang w:val="ru-RU"/>
        </w:rPr>
        <w:t xml:space="preserve"> — юридическое лицо или </w:t>
      </w:r>
      <w:r w:rsidR="00CB424B" w:rsidRPr="00CB424B">
        <w:rPr>
          <w:lang w:val="ru-RU"/>
        </w:rPr>
        <w:t xml:space="preserve">физическое лицо, в том числе </w:t>
      </w:r>
      <w:r w:rsidRPr="00CB424B">
        <w:rPr>
          <w:lang w:val="ru-RU"/>
        </w:rPr>
        <w:t>индивидуальный предприниматель, добавленное Пользователем в Личном кабинете по ИНН (реквизиты заполняются автоматически из ЕГРЮЛ/ЕГРИП) или по сертификату КЭП руководителя. При добавлении выбирается роль Организации (переключатель «Регистрирую как»): «Заказчик» либо «Участник» (в интерфейсе — «Поставщик»); Организация имеет одну роль, для работы во второй роли добавляется другая Организация. Физическое удаление Организаций не производится; Оператор вправе заблокировать Организацию или отвязать от неё учётные записи.</w:t>
      </w:r>
    </w:p>
    <w:p w14:paraId="53887FFF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41. Модерация —</w:t>
      </w:r>
      <w:r w:rsidRPr="00CB424B">
        <w:rPr>
          <w:lang w:val="ru-RU"/>
        </w:rPr>
        <w:t xml:space="preserve"> проверка Оператором карточки Организации при её добавлении и при изменении реквизитов. Организация, находящаяся на модерации или заблокированная, не может публиковать Процедуры и подавать заявки.</w:t>
      </w:r>
    </w:p>
    <w:p w14:paraId="36A32D1C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42. </w:t>
      </w:r>
      <w:proofErr w:type="spellStart"/>
      <w:r w:rsidRPr="00CB424B">
        <w:rPr>
          <w:b/>
          <w:bCs/>
          <w:lang w:val="ru-RU"/>
        </w:rPr>
        <w:t>МЧД</w:t>
      </w:r>
      <w:proofErr w:type="spellEnd"/>
      <w:r w:rsidRPr="00CB424B">
        <w:rPr>
          <w:b/>
          <w:bCs/>
          <w:lang w:val="ru-RU"/>
        </w:rPr>
        <w:t xml:space="preserve"> (машиночитаемая доверенность)</w:t>
      </w:r>
      <w:r w:rsidRPr="00CB424B">
        <w:rPr>
          <w:lang w:val="ru-RU"/>
        </w:rPr>
        <w:t xml:space="preserve"> — доверенность в электронной форме в формате </w:t>
      </w:r>
      <w:proofErr w:type="spellStart"/>
      <w:r w:rsidRPr="00CB424B">
        <w:rPr>
          <w:lang w:val="ru-RU"/>
        </w:rPr>
        <w:t>XML</w:t>
      </w:r>
      <w:proofErr w:type="spellEnd"/>
      <w:r w:rsidRPr="00CB424B">
        <w:rPr>
          <w:lang w:val="ru-RU"/>
        </w:rPr>
        <w:t>, установленном ФНС России, подтверждающая полномочия представителя действовать от имени Организации; открепленная электронная подпись доверителя прикладывается при наличии. Система сверяет ИНН доверителя с Организацией, СНИЛС представителя с сертификатом КЭП и срок действия доверенности.</w:t>
      </w:r>
    </w:p>
    <w:p w14:paraId="2D064BFD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43. Перечень квалифицированных поставщиков</w:t>
      </w:r>
      <w:r w:rsidRPr="00CB424B">
        <w:rPr>
          <w:lang w:val="ru-RU"/>
        </w:rPr>
        <w:t xml:space="preserve"> — перечень Участников, который ведёт Заказчик в разделе «Перечни поставщиков» по итогам предварительного квалификационного отбора и (или) на основании документов. Закупка с ограниченным участием — Процедура закупки, заявку на участие в которой вправе подать только Участник, включённый в указанный в извещении Перечень квалифицированных поставщиков.</w:t>
      </w:r>
    </w:p>
    <w:p w14:paraId="659DE0F4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44. Подписка (абонентская плата)</w:t>
      </w:r>
      <w:r w:rsidRPr="00CB424B">
        <w:rPr>
          <w:lang w:val="ru-RU"/>
        </w:rPr>
        <w:t xml:space="preserve"> — плата за доступ к секциям «Коммерческие закупки» и «Продажа» за период, установленный Тарифами, вносимая по отдельному счёту на оплату, сформированному в разделе «Подписка» Личного кабинета.</w:t>
      </w:r>
    </w:p>
    <w:p w14:paraId="74CBEBBF" w14:textId="77777777" w:rsidR="00C35B00" w:rsidRPr="00CB424B" w:rsidRDefault="00C35B0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>45. Сообщения —</w:t>
      </w:r>
      <w:r w:rsidRPr="00CB424B">
        <w:rPr>
          <w:lang w:val="ru-RU"/>
        </w:rPr>
        <w:t xml:space="preserve"> служба информационного обмена (чат) в Личном кабинете; юридически значимые документы через неё не направляются и КЭП не подписываются. Уведомления — сообщения Системы о событиях, отображаемые в разделе «Уведомления» Личного кабинета и дублируемые на адрес электронной почты.</w:t>
      </w:r>
    </w:p>
    <w:p w14:paraId="74152A92" w14:textId="14A8ABE7" w:rsidR="00237390" w:rsidRPr="00A04822" w:rsidRDefault="0023739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lang w:val="ru-RU"/>
        </w:rPr>
        <w:t xml:space="preserve">46. Зонтичная закупка — </w:t>
      </w:r>
      <w:r w:rsidRPr="00A04822">
        <w:rPr>
          <w:lang w:val="ru-RU"/>
        </w:rPr>
        <w:t>это процедура по 223-ФЗ, при которой заказчик заключает договоры с несколькими разными поставщиками в рамках одного лота или одной закупки с частичной поставкой.</w:t>
      </w:r>
      <w:r w:rsidRPr="00A04822">
        <w:rPr>
          <w:color w:val="FF0000"/>
          <w:lang w:val="ru-RU"/>
        </w:rPr>
        <w:t xml:space="preserve"> Проводится, если возможность заключения договоров с несколькими участниками закупки предусмотрена Положением о закупке (часть 28 статьи 3.2 Федерального закона № 223-ФЗ).</w:t>
      </w:r>
      <w:r w:rsidRPr="00A04822">
        <w:rPr>
          <w:lang w:val="ru-RU"/>
        </w:rPr>
        <w:t xml:space="preserve"> </w:t>
      </w:r>
    </w:p>
    <w:p w14:paraId="17660874" w14:textId="77777777" w:rsidR="00237390" w:rsidRPr="00A04822" w:rsidRDefault="00237390" w:rsidP="00C35B00">
      <w:pPr>
        <w:spacing w:after="120"/>
        <w:ind w:firstLine="567"/>
        <w:jc w:val="both"/>
        <w:rPr>
          <w:lang w:val="ru-RU"/>
        </w:rPr>
      </w:pPr>
      <w:r w:rsidRPr="00CB424B">
        <w:rPr>
          <w:b/>
          <w:bCs/>
          <w:color w:val="0000FF"/>
          <w:lang w:val="ru-RU"/>
        </w:rPr>
        <w:t xml:space="preserve">47. Независимая/банковская гарантия — </w:t>
      </w:r>
      <w:r w:rsidRPr="00A04822">
        <w:rPr>
          <w:color w:val="0000FF"/>
          <w:lang w:val="ru-RU"/>
        </w:rPr>
        <w:t>письменное обязательство гаранта (банка, иной кредитной организации либо иного лица, отвечающего требованиям статьи 368 Гражданского кодекса Российской Федерации) уплатить бенефициару определённую денежную сумму в соответствии с условиями данного гарантом обязательства; выдаётся в соответствии с параграфом 6 главы 23 Гражданского кодекса Российской Федерации и предоставляется в качестве обеспечения заявки или обеспечения исполнения договора, если это допускается извещением (часть 25 статьи 3.2 Федерального закона № 223-ФЗ). Термины «независимая гарантия» и «банковская гарантия» используются в документах ЭТП в едином значении.</w:t>
      </w:r>
    </w:p>
    <w:p w14:paraId="02C55A31" w14:textId="0B6BCDB9" w:rsidR="0085782A" w:rsidRPr="00CB424B" w:rsidRDefault="00000000" w:rsidP="0047431F">
      <w:pPr>
        <w:spacing w:before="120" w:after="120"/>
        <w:ind w:firstLine="567"/>
        <w:jc w:val="both"/>
        <w:rPr>
          <w:lang w:val="ru-RU"/>
        </w:rPr>
      </w:pPr>
      <w:r w:rsidRPr="00CB424B">
        <w:rPr>
          <w:lang w:val="ru-RU"/>
        </w:rPr>
        <w:lastRenderedPageBreak/>
        <w:t>Термины, определённые в настоящем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Глоссарии, применяются во всех документах ЭТП «СТАН-Торги» (Соглашении и приложениях № 1–8) в едином значении. Наименования секций Системы используются единообразно: «Коммерческие закупки», «Закупки по 223-ФЗ»,</w:t>
      </w:r>
      <w:r w:rsidR="00BD21A7" w:rsidRPr="00CB424B">
        <w:rPr>
          <w:lang w:val="ru-RU"/>
        </w:rPr>
        <w:t xml:space="preserve"> </w:t>
      </w:r>
      <w:r w:rsidRPr="00CB424B">
        <w:rPr>
          <w:lang w:val="ru-RU"/>
        </w:rPr>
        <w:t>«Продажа». Ссылки на документы пакета указываются с указанием номера приложения к Соглашению (например, «пункт 2.2 Приложения № 4 к Соглашению»); ссылки на пункты иных документов — с указанием их наименования. Время во всех сроках и документах ЭТП — московское.</w:t>
      </w:r>
    </w:p>
    <w:sectPr w:rsidR="0085782A" w:rsidRPr="00CB424B" w:rsidSect="00034616">
      <w:footerReference w:type="default" r:id="rId15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F38D5" w14:textId="77777777" w:rsidR="00B82E56" w:rsidRDefault="00B82E56">
      <w:pPr>
        <w:spacing w:after="0" w:line="240" w:lineRule="auto"/>
      </w:pPr>
      <w:r>
        <w:separator/>
      </w:r>
    </w:p>
  </w:endnote>
  <w:endnote w:type="continuationSeparator" w:id="0">
    <w:p w14:paraId="2771E474" w14:textId="77777777" w:rsidR="00B82E56" w:rsidRDefault="00B82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F8F26" w14:textId="77777777" w:rsidR="0085782A" w:rsidRDefault="00000000">
    <w:pPr>
      <w:pStyle w:val="a7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 w:rsidR="0047431F">
      <w:rPr>
        <w:noProof/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 w:rsidR="0047431F">
      <w:rPr>
        <w:noProof/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62B82" w14:textId="77777777" w:rsidR="00B82E56" w:rsidRDefault="00B82E56">
      <w:pPr>
        <w:spacing w:after="0" w:line="240" w:lineRule="auto"/>
      </w:pPr>
      <w:r>
        <w:separator/>
      </w:r>
    </w:p>
  </w:footnote>
  <w:footnote w:type="continuationSeparator" w:id="0">
    <w:p w14:paraId="6079AFF1" w14:textId="77777777" w:rsidR="00B82E56" w:rsidRDefault="00B82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615884">
    <w:abstractNumId w:val="8"/>
  </w:num>
  <w:num w:numId="2" w16cid:durableId="917859266">
    <w:abstractNumId w:val="6"/>
  </w:num>
  <w:num w:numId="3" w16cid:durableId="1689062632">
    <w:abstractNumId w:val="5"/>
  </w:num>
  <w:num w:numId="4" w16cid:durableId="1827672553">
    <w:abstractNumId w:val="4"/>
  </w:num>
  <w:num w:numId="5" w16cid:durableId="881206403">
    <w:abstractNumId w:val="7"/>
  </w:num>
  <w:num w:numId="6" w16cid:durableId="385565255">
    <w:abstractNumId w:val="3"/>
  </w:num>
  <w:num w:numId="7" w16cid:durableId="1405563098">
    <w:abstractNumId w:val="2"/>
  </w:num>
  <w:num w:numId="8" w16cid:durableId="1902908534">
    <w:abstractNumId w:val="1"/>
  </w:num>
  <w:num w:numId="9" w16cid:durableId="2002082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2612"/>
    <w:rsid w:val="00034616"/>
    <w:rsid w:val="0006063C"/>
    <w:rsid w:val="0014280C"/>
    <w:rsid w:val="0015074B"/>
    <w:rsid w:val="00187915"/>
    <w:rsid w:val="00231CE1"/>
    <w:rsid w:val="00237390"/>
    <w:rsid w:val="002374DE"/>
    <w:rsid w:val="0029639D"/>
    <w:rsid w:val="002C51A3"/>
    <w:rsid w:val="00326F90"/>
    <w:rsid w:val="00356723"/>
    <w:rsid w:val="004142C4"/>
    <w:rsid w:val="0047431F"/>
    <w:rsid w:val="004A4FC5"/>
    <w:rsid w:val="004F02F6"/>
    <w:rsid w:val="00500355"/>
    <w:rsid w:val="005575E0"/>
    <w:rsid w:val="005D6715"/>
    <w:rsid w:val="005F19F1"/>
    <w:rsid w:val="00673FB4"/>
    <w:rsid w:val="00776F60"/>
    <w:rsid w:val="007A062B"/>
    <w:rsid w:val="007C1EC4"/>
    <w:rsid w:val="007D6962"/>
    <w:rsid w:val="0085782A"/>
    <w:rsid w:val="008B1F1E"/>
    <w:rsid w:val="008D5479"/>
    <w:rsid w:val="00910BE2"/>
    <w:rsid w:val="009807CF"/>
    <w:rsid w:val="00A04822"/>
    <w:rsid w:val="00AA1D8D"/>
    <w:rsid w:val="00B47730"/>
    <w:rsid w:val="00B720CA"/>
    <w:rsid w:val="00B82E56"/>
    <w:rsid w:val="00BD21A7"/>
    <w:rsid w:val="00C34DF3"/>
    <w:rsid w:val="00C35B00"/>
    <w:rsid w:val="00CB0664"/>
    <w:rsid w:val="00CB424B"/>
    <w:rsid w:val="00CF3FF7"/>
    <w:rsid w:val="00D7660C"/>
    <w:rsid w:val="00EA52E2"/>
    <w:rsid w:val="00EF4CBF"/>
    <w:rsid w:val="00F20C9A"/>
    <w:rsid w:val="00F42B6A"/>
    <w:rsid w:val="00FC693F"/>
    <w:rsid w:val="00FD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A8136"/>
  <w14:defaultImageDpi w14:val="300"/>
  <w15:docId w15:val="{6FBB6FCF-9712-4F79-88E9-BA2FE2B96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7431F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743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-torgi.ru/" TargetMode="External"/><Relationship Id="rId13" Type="http://schemas.openxmlformats.org/officeDocument/2006/relationships/hyperlink" Target="https://stantor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an-torgi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antorgi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tan-tor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antorgi.ru" TargetMode="External"/><Relationship Id="rId14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2580</Words>
  <Characters>14708</Characters>
  <Application>Microsoft Office Word</Application>
  <DocSecurity>0</DocSecurity>
  <Lines>122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20</cp:revision>
  <dcterms:created xsi:type="dcterms:W3CDTF">2013-12-23T23:15:00Z</dcterms:created>
  <dcterms:modified xsi:type="dcterms:W3CDTF">2026-09-16T13:41:00Z</dcterms:modified>
  <cp:category/>
</cp:coreProperties>
</file>