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5FBC0C" w14:textId="77777777" w:rsidR="008D7FD9" w:rsidRPr="008D36CA" w:rsidRDefault="006C2FA8">
      <w:pPr>
        <w:jc w:val="center"/>
        <w:rPr>
          <w:b/>
          <w:sz w:val="22"/>
          <w:szCs w:val="22"/>
        </w:rPr>
      </w:pPr>
      <w:r w:rsidRPr="008D36CA">
        <w:rPr>
          <w:b/>
          <w:sz w:val="22"/>
          <w:szCs w:val="22"/>
        </w:rPr>
        <w:t xml:space="preserve">Техническое задание </w:t>
      </w:r>
    </w:p>
    <w:p w14:paraId="10572401" w14:textId="56CED61E" w:rsidR="00B2374C" w:rsidRPr="008D36CA" w:rsidRDefault="00390F64" w:rsidP="00390F64">
      <w:pPr>
        <w:jc w:val="center"/>
        <w:outlineLvl w:val="0"/>
        <w:rPr>
          <w:b/>
          <w:bCs/>
          <w:sz w:val="22"/>
          <w:szCs w:val="22"/>
        </w:rPr>
      </w:pPr>
      <w:r w:rsidRPr="008D36CA">
        <w:rPr>
          <w:b/>
          <w:bCs/>
          <w:sz w:val="22"/>
          <w:szCs w:val="22"/>
        </w:rPr>
        <w:t xml:space="preserve">на поставку продуктов питания (рыбная продукция) </w:t>
      </w:r>
      <w:r w:rsidR="00285D48" w:rsidRPr="008D36CA">
        <w:rPr>
          <w:b/>
          <w:bCs/>
          <w:sz w:val="22"/>
          <w:szCs w:val="22"/>
        </w:rPr>
        <w:t xml:space="preserve">для нужд АУСО РБ </w:t>
      </w:r>
      <w:r w:rsidR="006937DB" w:rsidRPr="008D36CA">
        <w:rPr>
          <w:b/>
          <w:bCs/>
          <w:sz w:val="22"/>
          <w:szCs w:val="22"/>
        </w:rPr>
        <w:t>«</w:t>
      </w:r>
      <w:r w:rsidR="00285D48" w:rsidRPr="008D36CA">
        <w:rPr>
          <w:b/>
          <w:bCs/>
          <w:sz w:val="22"/>
          <w:szCs w:val="22"/>
        </w:rPr>
        <w:t>Посольский ДСО</w:t>
      </w:r>
      <w:r w:rsidR="006937DB" w:rsidRPr="008D36CA">
        <w:rPr>
          <w:b/>
          <w:bCs/>
          <w:sz w:val="22"/>
          <w:szCs w:val="22"/>
        </w:rPr>
        <w:t>»</w:t>
      </w:r>
    </w:p>
    <w:p w14:paraId="677B7CCB" w14:textId="77777777" w:rsidR="00390F64" w:rsidRPr="008D36CA" w:rsidRDefault="00390F64" w:rsidP="00390F64">
      <w:pPr>
        <w:jc w:val="center"/>
        <w:outlineLvl w:val="0"/>
        <w:rPr>
          <w:b/>
          <w:bCs/>
          <w:sz w:val="22"/>
          <w:szCs w:val="22"/>
        </w:rPr>
      </w:pPr>
    </w:p>
    <w:p w14:paraId="1218272D" w14:textId="5635F3C5" w:rsidR="008D7FD9" w:rsidRPr="008D36CA" w:rsidRDefault="006C2FA8" w:rsidP="00DC386F">
      <w:pPr>
        <w:pStyle w:val="af2"/>
        <w:spacing w:after="0"/>
        <w:ind w:firstLine="567"/>
        <w:jc w:val="both"/>
        <w:rPr>
          <w:b/>
          <w:sz w:val="22"/>
          <w:szCs w:val="22"/>
          <w:lang w:eastAsia="ru-RU"/>
        </w:rPr>
      </w:pPr>
      <w:r w:rsidRPr="008D36CA">
        <w:rPr>
          <w:b/>
          <w:sz w:val="22"/>
          <w:szCs w:val="22"/>
        </w:rPr>
        <w:t xml:space="preserve">1. </w:t>
      </w:r>
      <w:r w:rsidR="00DC386F" w:rsidRPr="008D36CA">
        <w:rPr>
          <w:b/>
          <w:sz w:val="22"/>
          <w:szCs w:val="22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</w:t>
      </w:r>
      <w:r w:rsidRPr="008D36CA">
        <w:rPr>
          <w:b/>
          <w:sz w:val="22"/>
          <w:szCs w:val="22"/>
        </w:rPr>
        <w:t xml:space="preserve">: </w:t>
      </w:r>
    </w:p>
    <w:tbl>
      <w:tblPr>
        <w:tblW w:w="5084" w:type="pct"/>
        <w:tblInd w:w="-176" w:type="dxa"/>
        <w:tblLayout w:type="fixed"/>
        <w:tblLook w:val="00A0" w:firstRow="1" w:lastRow="0" w:firstColumn="1" w:lastColumn="0" w:noHBand="0" w:noVBand="0"/>
      </w:tblPr>
      <w:tblGrid>
        <w:gridCol w:w="567"/>
        <w:gridCol w:w="1560"/>
        <w:gridCol w:w="1420"/>
        <w:gridCol w:w="5671"/>
        <w:gridCol w:w="710"/>
        <w:gridCol w:w="668"/>
      </w:tblGrid>
      <w:tr w:rsidR="008D36CA" w:rsidRPr="008D36CA" w14:paraId="55F8F937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43A3A4B1" w14:textId="77777777" w:rsidR="00436B23" w:rsidRPr="008D36CA" w:rsidRDefault="00436B23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  <w:p w14:paraId="77F1EEBE" w14:textId="77777777" w:rsidR="00436B23" w:rsidRPr="008D36CA" w:rsidRDefault="00436B23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1760E410" w14:textId="77777777" w:rsidR="00436B23" w:rsidRPr="008D36CA" w:rsidRDefault="00436B23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1B58" w14:textId="647CA37B" w:rsidR="00436B23" w:rsidRPr="008D36CA" w:rsidRDefault="00436B23" w:rsidP="00436B23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b/>
                <w:bCs/>
                <w:sz w:val="22"/>
                <w:szCs w:val="22"/>
                <w:lang w:eastAsia="en-US"/>
              </w:rPr>
              <w:t>ОКПД 2</w:t>
            </w:r>
          </w:p>
        </w:tc>
        <w:tc>
          <w:tcPr>
            <w:tcW w:w="2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7B1A0929" w14:textId="21F396C0" w:rsidR="00436B23" w:rsidRPr="008D36CA" w:rsidRDefault="00436B23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b/>
                <w:bCs/>
                <w:sz w:val="22"/>
                <w:szCs w:val="22"/>
                <w:lang w:eastAsia="en-US"/>
              </w:rPr>
              <w:t>Краткие характеристики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E5172" w14:textId="77777777" w:rsidR="00436B23" w:rsidRPr="008D36CA" w:rsidRDefault="00436B23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b/>
                <w:bCs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E75D73" w14:textId="77777777" w:rsidR="00436B23" w:rsidRPr="008D36CA" w:rsidRDefault="00436B23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D36CA">
              <w:rPr>
                <w:b/>
                <w:bCs/>
                <w:sz w:val="22"/>
                <w:szCs w:val="22"/>
                <w:lang w:eastAsia="en-US"/>
              </w:rPr>
              <w:t>Кол-во</w:t>
            </w:r>
          </w:p>
        </w:tc>
      </w:tr>
      <w:tr w:rsidR="008D36CA" w:rsidRPr="008D36CA" w14:paraId="5385FEF6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noWrap/>
            <w:vAlign w:val="center"/>
          </w:tcPr>
          <w:p w14:paraId="4B7D9729" w14:textId="77777777" w:rsidR="00B732A5" w:rsidRPr="008D36CA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8D36CA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1CD41E" w14:textId="09EBD5A8" w:rsidR="00B732A5" w:rsidRPr="008D36CA" w:rsidRDefault="00B732A5" w:rsidP="00B732A5">
            <w:pPr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Крабовые палочки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DAB7" w14:textId="0F9AD7FB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10.20.34.110</w:t>
            </w:r>
          </w:p>
        </w:tc>
        <w:tc>
          <w:tcPr>
            <w:tcW w:w="2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07B3F605" w14:textId="0E84BF69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Соответствие ГОСТ 34432-2018 «Палочки «крабовые» охлажденные и мороженые. Технические условия».</w:t>
            </w:r>
          </w:p>
          <w:p w14:paraId="6DEF98FA" w14:textId="66A9EB9C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Термическое состояние: мороженные.</w:t>
            </w:r>
          </w:p>
          <w:p w14:paraId="1DF1D950" w14:textId="054A3DDB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Внешний вид: целые, неизогнутые, цилиндрической формы, срезы ровные, поверхность чистая, в индивидуальной оболочке из полимерной пленки без повреждений и влаги. Допускается деформация на срезах «крабовых» палочек, упакованных россыпью</w:t>
            </w:r>
          </w:p>
          <w:p w14:paraId="622A8E14" w14:textId="5131E1AF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Цвет: от белого с сероватым оттенком до розовато-кремового; одна сторона поверхности «крабовой» палочки - от светло-розового до розовато-красного или светло-оранжевого</w:t>
            </w:r>
          </w:p>
          <w:p w14:paraId="15998210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Вкус: Аналогичный мясу краба, без постороннего привкуса.</w:t>
            </w:r>
          </w:p>
          <w:p w14:paraId="3D1F6FC3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Запах: Аналогичный запаху ракообразных</w:t>
            </w:r>
          </w:p>
          <w:p w14:paraId="4E01ECBA" w14:textId="0EE27F4F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 xml:space="preserve">Крабовые палочки изготовлены в виде рулетов в индивидуальной оболочке, на основе фарша «сурими» или фарша рыб, обладающего свойствами «сурими». </w:t>
            </w:r>
          </w:p>
          <w:p w14:paraId="0011F0EA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Массовая доля фарша «сурими» (или фарша рыб, обладающего свойствами «сурими») в продукте — не менее 60 % (п. 3.3 ГОСТ 34432-2018).</w:t>
            </w:r>
          </w:p>
          <w:p w14:paraId="4B53F6E2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Размер «крабовых» палочек: диаметр — не менее 10 мм, длина — не менее 60 мм; палочки одинаковой длины, допускаемая разность по длине в упаковочной единице — не более 5 мм (таблица 2 ГОСТ 34432-2018).</w:t>
            </w:r>
          </w:p>
          <w:p w14:paraId="6F330694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Физико-химические показатели (таблица 2 ГОСТ 34432-2018): массовая доля поваренной соли — не более 2,5 %; массовая доля воды — от 70,0 % до 80,0 %; массовая доля белка — не менее 10,0 %; массовая доля общего фосфора — не более 6 г/кг; массовая доля глутамата натрия (в пересчёте на глутаминовую кислоту) — не более 10 г/кг.</w:t>
            </w:r>
          </w:p>
          <w:p w14:paraId="13905860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Температура в толще продукта при поставке — не выше минус 18 °С. Размороженный продукт повторно не замораживается.</w:t>
            </w:r>
          </w:p>
          <w:p w14:paraId="239B110D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Упаковка: потребительская упаковка — пакеты из полимерных плёнок (в том числе под вакуумом), обеспечивающие сохранность продукта. На потребительской упаковке дополнительно указываются надписи: «Продукт готов к употреблению после размораживания», «Размороженный продукт хранить до вскрытия упаковки при температуре от 2 °С до 6 °С не более 72 ч», «Повторно не замораживать»; наименование продукции должно содержать указание на её имитированный характер — «имитированная пищевая рыбная продукция» (п. 4.4.1 ГОСТ 34432-2018).</w:t>
            </w:r>
          </w:p>
          <w:p w14:paraId="0EE9DFB7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Маркировка должна содержать один температурный режим хранения и один срок годности (п. 4.4.1 ГОСТ 34432-2018).</w:t>
            </w:r>
          </w:p>
          <w:p w14:paraId="3D38279A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 xml:space="preserve">Срок годности — в соответствии с маркировкой изготовителя (рекомендуемый — не более 9 месяцев при температуре хранения не выше минус 18 °С, таблица А.2 ГОСТ 34432-2018). Остаточный срок годности на момент </w:t>
            </w:r>
            <w:r w:rsidRPr="00685352">
              <w:rPr>
                <w:sz w:val="22"/>
                <w:szCs w:val="22"/>
              </w:rPr>
              <w:lastRenderedPageBreak/>
              <w:t>поставки — не менее 80 % от установленного изготовителем (п. 5.3 настоящего ТЗ).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3AE37DE0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60E034" w14:textId="2AF72838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25</w:t>
            </w:r>
          </w:p>
        </w:tc>
      </w:tr>
      <w:tr w:rsidR="008D36CA" w:rsidRPr="00685352" w14:paraId="186A6D97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5835D254" w14:textId="77777777" w:rsidR="00B732A5" w:rsidRPr="008D36CA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8D36CA">
              <w:rPr>
                <w:rFonts w:ascii="Times New Roman" w:eastAsia="Times New Roman" w:hAnsi="Times New Roman"/>
              </w:rPr>
              <w:lastRenderedPageBreak/>
              <w:t>2</w:t>
            </w:r>
          </w:p>
        </w:tc>
        <w:tc>
          <w:tcPr>
            <w:tcW w:w="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D2CAD7" w14:textId="47A3476D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Горбуша мороженая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5496" w14:textId="2640CCFF" w:rsidR="00B732A5" w:rsidRPr="00685352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10.20.13.122</w:t>
            </w:r>
          </w:p>
        </w:tc>
        <w:tc>
          <w:tcPr>
            <w:tcW w:w="2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434C8D9C" w14:textId="54787925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Соответствует требованиям: ГОСТ 35273-2025 Рыба мороженая. Технические условия.</w:t>
            </w:r>
          </w:p>
          <w:p w14:paraId="6AE17289" w14:textId="11269CF3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Термическое состояние: мороженая. Температура в толще рыбы (блока) — не выше минус 18 °С (п. 4.4.6 ГОСТ 35273-2025).</w:t>
            </w:r>
          </w:p>
          <w:p w14:paraId="65F3DBF1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 xml:space="preserve">Сорт: не ниже первого, </w:t>
            </w:r>
          </w:p>
          <w:p w14:paraId="57499539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Внешний вид: Поверхность чистая, рыбы отделены друг от друга</w:t>
            </w:r>
          </w:p>
          <w:p w14:paraId="3CEEA265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Запах после размораживания: Свойственный свежей рыбе, без посторонних запахов,</w:t>
            </w:r>
          </w:p>
          <w:p w14:paraId="29D8CBBE" w14:textId="44700443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Вкус: свойственный данному виду рыбы, без постороннего привкуса</w:t>
            </w:r>
          </w:p>
          <w:p w14:paraId="18604B72" w14:textId="1F499C11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7D0D03B3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 xml:space="preserve">Упаковка: бумажные мешки с полипропиленовым внутренним слоем или в коробки из парафинированного внутренней стороны картона. </w:t>
            </w:r>
          </w:p>
          <w:p w14:paraId="24B613B4" w14:textId="53E53B5F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  <w:lang w:eastAsia="en-US"/>
              </w:rPr>
              <w:t xml:space="preserve">Фасовка: коробки не менее 20 кг и не более 22 кг. </w:t>
            </w:r>
          </w:p>
          <w:p w14:paraId="2E541AA9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Разделка — по выбору Поставщика (неразделанная либо разделанная: обезглавленная, потрошёная, потрошёная обезглавленная); вид разделки указывается в товарной накладной (УПД).</w:t>
            </w:r>
          </w:p>
          <w:p w14:paraId="6B8F8575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Рыба по длине или массе подразделяется на размерные группы в соответствии с ГОСТ 1368; размерная группа указывается в маркировке и товарной накладной (УПД).</w:t>
            </w:r>
          </w:p>
          <w:p w14:paraId="7BFFBEF4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Глазирование: рыба поставляется глазированной или неглазированной; глазурь должна быть в виде ледяной корочки, равномерно покрывающей поверхность рыбы, и не должна отставать при лёгком постукивании. Масса глазури — не более 5 % массы глазированной продукции (п. 4.4.7.1 ГОСТ 35273-2025, ТР ЕАЭС 040/2016).</w:t>
            </w:r>
          </w:p>
          <w:p w14:paraId="1D4D94BF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Не допускаются: глубокое обезвоживание рыбы, пожелтение мяса под кожей, посторонние привкус и запах, наличие посторонних примесей, а также повторное замораживание продукции.</w:t>
            </w:r>
          </w:p>
          <w:p w14:paraId="445031D6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Транспортирование — специализированным изотермическим (рефрижераторным) транспортом с поддержанием температуры не выше минус 18 °С; размораживание продукции при транспортировании не допускается.</w:t>
            </w:r>
          </w:p>
          <w:p w14:paraId="5394BF66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Маркировка потребительской и транспортной упаковки — по ТР ТС 022/2011, ГОСТ 7630 и ГОСТ Р 51074-2003; маркировка должна содержать один температурный режим хранения и один срок годности.</w:t>
            </w:r>
          </w:p>
          <w:p w14:paraId="0C7F9209" w14:textId="77777777" w:rsidR="00B732A5" w:rsidRPr="00685352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Срок годности — в соответствии с маркировкой изготовителя (рекомендуемые сроки годности мороженой рыбы приведены в таблице В.1 ГОСТ 35273-2025). Остаточный срок годности на момент поставки — не менее 80 % от установленного изготовителем (п. 5.3 настоящего ТЗ).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781E9883" w14:textId="77777777" w:rsidR="00B732A5" w:rsidRPr="00685352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кг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CDC0CE" w14:textId="1D553B56" w:rsidR="00B732A5" w:rsidRPr="00685352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685352">
              <w:rPr>
                <w:sz w:val="22"/>
                <w:szCs w:val="22"/>
              </w:rPr>
              <w:t>300</w:t>
            </w:r>
          </w:p>
        </w:tc>
      </w:tr>
      <w:tr w:rsidR="008D36CA" w:rsidRPr="008D36CA" w14:paraId="3F43EEA9" w14:textId="77777777" w:rsidTr="00B732A5"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2F590" w14:textId="77777777" w:rsidR="00B732A5" w:rsidRPr="008D36CA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8D36CA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3791E" w14:textId="69A79D39" w:rsidR="00B732A5" w:rsidRPr="008D36CA" w:rsidRDefault="00B732A5" w:rsidP="00B732A5">
            <w:pPr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Минтай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FAE7" w14:textId="425C660B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10.20.13.120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D4B94" w14:textId="16666178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Соответствует требованиям: ГОСТ 35273-2025 «Рыба мороженая. Технические условия».</w:t>
            </w:r>
          </w:p>
          <w:p w14:paraId="5D892BC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Минтай потрошенный, без головы </w:t>
            </w:r>
          </w:p>
          <w:p w14:paraId="72616847" w14:textId="7C900A8E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Термическое состояние: мороженая. Температура в толще рыбы (блока) — не выше минус 18 °С (п. 4.4.6 ГОСТ 35273-2025).</w:t>
            </w:r>
          </w:p>
          <w:p w14:paraId="1DEA56B8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Сорт: не ниже первого, </w:t>
            </w:r>
          </w:p>
          <w:p w14:paraId="420D8C1D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Внешний вид: Поверхность чистая, рыбы отделены друг от друга</w:t>
            </w:r>
          </w:p>
          <w:p w14:paraId="1CC50203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lastRenderedPageBreak/>
              <w:t>Запах после размораживания: Свойственный свежей рыбе, без посторонних запахов,</w:t>
            </w:r>
          </w:p>
          <w:p w14:paraId="4CEAFFE3" w14:textId="65F4F564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Вкус: свойственный данному виду рыбы, без постороннего привкуса</w:t>
            </w:r>
          </w:p>
          <w:p w14:paraId="0176E688" w14:textId="269A18D2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6E677649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Упаковка: бумажные мешки с полипропиленовым внутренним слоем или в коробки из парафинированного внутренней стороны картона. </w:t>
            </w:r>
          </w:p>
          <w:p w14:paraId="762E2863" w14:textId="1577F638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Фасовка: коробки не менее 20 кг и не более 22 кг. </w:t>
            </w:r>
          </w:p>
          <w:p w14:paraId="15121EEA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Ассортимент по ГОСТ 35273-2025: минтай потрошёный обезглавленный (без головы); вид разделки указывается в товарной накладной (УПД).</w:t>
            </w:r>
          </w:p>
          <w:p w14:paraId="7338C0F6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Рыба по длине или массе подразделяется на размерные группы в соответствии с ГОСТ 1368; размерная группа указывается в маркировке и товарной накладной (УПД).</w:t>
            </w:r>
          </w:p>
          <w:p w14:paraId="634F81E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Глазирование: рыба поставляется глазированной или неглазированной; глазурь должна быть в виде ледяной корочки, равномерно покрывающей поверхность рыбы, и не должна отставать при лёгком постукивании. Масса глазури — не более 5 % массы глазированной продукции (п. 4.4.7.1 ГОСТ 35273-2025, ТР ЕАЭС 040/2016).</w:t>
            </w:r>
          </w:p>
          <w:p w14:paraId="7C380B94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Не допускаются: глубокое обезвоживание рыбы, пожелтение мяса под кожей, посторонние привкус и запах, наличие посторонних примесей, а также повторное замораживание продукции.</w:t>
            </w:r>
          </w:p>
          <w:p w14:paraId="0D212C99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Транспортирование — специализированным изотермическим (рефрижераторным) транспортом с поддержанием температуры не выше минус 18 °С; размораживание продукции при транспортировании не допускается.</w:t>
            </w:r>
          </w:p>
          <w:p w14:paraId="4CB89890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Маркировка потребительской и транспортной упаковки — по ТР ТС 022/2011, ГОСТ 7630 и ГОСТ Р 51074-2003; маркировка должна содержать один температурный режим хранения и один срок годности.</w:t>
            </w:r>
          </w:p>
          <w:p w14:paraId="60C1A1E1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Срок годности — в соответствии с маркировкой изготовителя (рекомендуемые сроки годности мороженой рыбы приведены в таблице В.1 ГОСТ 35273-2025). Остаточный срок годности на момент поставки — не менее 80 % от установленного изготовителем (п. 5.3 настоящего ТЗ).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63D0449D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E5358B" w14:textId="24429A02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500</w:t>
            </w:r>
          </w:p>
        </w:tc>
      </w:tr>
      <w:tr w:rsidR="008D36CA" w:rsidRPr="008D36CA" w14:paraId="49BAA3BB" w14:textId="77777777" w:rsidTr="00B732A5"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2C27A914" w14:textId="77777777" w:rsidR="00B732A5" w:rsidRPr="008D36CA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8D36CA">
              <w:rPr>
                <w:rFonts w:ascii="Times New Roman" w:eastAsia="Times New Roman" w:hAnsi="Times New Roman"/>
              </w:rPr>
              <w:lastRenderedPageBreak/>
              <w:t>4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8E3C63" w14:textId="77E8C702" w:rsidR="00B732A5" w:rsidRPr="008D36CA" w:rsidRDefault="00B732A5" w:rsidP="00B732A5">
            <w:pPr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Морская капуста (салат)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175B" w14:textId="6DC37944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10.20.34.126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BE6BF" w14:textId="1067669C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Соответствует требованиям ТУ производителя (изготовителя) с обязательным указанием реквизитов ТУ в заявке и товаросопроводительных документах. ГОСТ на салат из морской капусты не установлен (для мороженой морской капусты действует ГОСТ 31583-2012 «Капуста морская мороженая. Технические условия»).</w:t>
            </w:r>
          </w:p>
          <w:p w14:paraId="200FECB4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Внешний вид: целый. Поверхность ровная, чистая.</w:t>
            </w:r>
          </w:p>
          <w:p w14:paraId="1DF87B8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Вкус и запах: свойственные морской капусте, слегка йодистые</w:t>
            </w:r>
          </w:p>
          <w:p w14:paraId="60A79E1E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Цвет: свойственный данному виду морской капусты, от оливкового до темно-коричневого</w:t>
            </w:r>
          </w:p>
          <w:p w14:paraId="1969C7F5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Салат изготовлен из натуральных ингредиентов, без использования консервантов. </w:t>
            </w:r>
          </w:p>
          <w:p w14:paraId="0A28BA6E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Состав: морская капуста, лук, растительное масло, соль, сахар, специи. </w:t>
            </w:r>
          </w:p>
          <w:p w14:paraId="5784B8D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Продукт готов к употреблению без дополнительной обработки.</w:t>
            </w:r>
          </w:p>
          <w:p w14:paraId="7FA4EFD3" w14:textId="461C6748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Упаковка: ж/б не более 220 г.</w:t>
            </w:r>
          </w:p>
          <w:p w14:paraId="7F6C1F35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 xml:space="preserve">Основным ингредиентом продукции является морская </w:t>
            </w:r>
            <w:r w:rsidRPr="000B7326">
              <w:rPr>
                <w:sz w:val="22"/>
                <w:szCs w:val="22"/>
              </w:rPr>
              <w:lastRenderedPageBreak/>
              <w:t>капуста (первое место в составе); состав указывается в порядке убывания массовой доли ингредиентов (ТР ТС 022/2011).</w:t>
            </w:r>
          </w:p>
          <w:p w14:paraId="71F638B9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Не допускается использование консервантов (бензойной, сорбиновой кислот и их солей), ароматизаторов, искусственных красителей и усилителей вкуса (в том числе глутамата натрия).</w:t>
            </w:r>
          </w:p>
          <w:p w14:paraId="0DEB16CF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Консервы должны соответствовать требованиям промышленной стерильности (ГОСТ 30425-97); наличие бомбажа, хлопающих крышек и деформации корпуса банки не допускается.</w:t>
            </w:r>
          </w:p>
          <w:p w14:paraId="0ED6B195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Упаковка: банки металлические по ГОСТ 5981 (или банки стеклянные), герметично укупоренные, без подтёков, ржавчины и деформации; масса нетто одной банки — не более 220 г.</w:t>
            </w:r>
          </w:p>
          <w:p w14:paraId="5D676550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Хранение — при температуре от 0 °С до 15 °С и относительной влажности воздуха не более 75 %. Срок годности — в соответствии с маркировкой изготовителя; остаточный срок годности на момент поставки — не менее 80 % от установленного изготовителем (п. 5.3 настоящего ТЗ).</w:t>
            </w:r>
          </w:p>
          <w:p w14:paraId="62A69324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Количество банок (потребительских упаковок) и масса нетто одной банки указываются в спецификации к договору.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7591621E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6E0B76" w14:textId="6A9BDA9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50</w:t>
            </w:r>
          </w:p>
        </w:tc>
      </w:tr>
      <w:tr w:rsidR="008D36CA" w:rsidRPr="008D36CA" w14:paraId="047D5BC2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18280C10" w14:textId="77777777" w:rsidR="00B732A5" w:rsidRPr="008D36CA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8D36CA">
              <w:rPr>
                <w:rFonts w:ascii="Times New Roman" w:eastAsia="Times New Roman" w:hAnsi="Times New Roman"/>
              </w:rPr>
              <w:lastRenderedPageBreak/>
              <w:t>5</w:t>
            </w:r>
          </w:p>
        </w:tc>
        <w:tc>
          <w:tcPr>
            <w:tcW w:w="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636E18" w14:textId="5FE5AF43" w:rsidR="00B732A5" w:rsidRPr="008D36CA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Сайра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DA75" w14:textId="7F100FF3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10.20.25.111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AD9EA" w14:textId="2204F01A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Соответствует ГОСТ 13865-2000 «Консервы рыбные натуральные с добавлением масла. Технические условия»</w:t>
            </w:r>
          </w:p>
          <w:p w14:paraId="2ED6972A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Консервы из сайры с добавлением масла. </w:t>
            </w:r>
          </w:p>
          <w:p w14:paraId="7971DFBA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Вкус и запах должны быть приятными, характерными для данного вида консервов, без порочащих признаков старения, без металлического привкуса и запаха. </w:t>
            </w:r>
          </w:p>
          <w:p w14:paraId="20A0C8A0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Цвет и консистенция соответствует основному продукту - сайре. </w:t>
            </w:r>
          </w:p>
          <w:p w14:paraId="533D64E3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Консистенция мяса рыбы сочная, не разваренная, куски целые и при выкладывании из банки куски рыбы не должны распадаться. </w:t>
            </w:r>
          </w:p>
          <w:p w14:paraId="75542C3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Упаковка: металлические банки </w:t>
            </w:r>
          </w:p>
          <w:p w14:paraId="6000428A" w14:textId="53EB4BF2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Банки должны быть чистыми, без подтёков, без вздутых и хлопающих крышек, помятостей, фальцев, ржавчины и бомбажа, без деформации корпуса и крышек, деформации в виде уголков у бортика банки. </w:t>
            </w:r>
          </w:p>
          <w:p w14:paraId="2B67A731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Ассортиментное наименование по ГОСТ 13865-2000 — «сайра тихоокеанская натуральная с добавлением масла».</w:t>
            </w:r>
          </w:p>
          <w:p w14:paraId="4285D7D8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Массовая доля поваренной соли — от 1,2 % до 2,0 % (таблица 1 ГОСТ 13865-2000).</w:t>
            </w:r>
          </w:p>
          <w:p w14:paraId="23B6598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Консервы должны удовлетворять требованиям промышленной стерильности (ГОСТ 30425-97). Наличие посторонних примесей не допускается.</w:t>
            </w:r>
          </w:p>
          <w:p w14:paraId="259564A4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Упаковка: банки металлические по ГОСТ 5981, герметично укупоренные, лакированные изнутри; маркировка — по ТР ТС 022/2011 и ГОСТ 11771. При установлении обязательной маркировки консервов средствами идентификации — в соответствии с требованиями законодательства Российской Федерации.</w:t>
            </w:r>
          </w:p>
          <w:p w14:paraId="6F429DD3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Хранение — при температуре от 0 °С до 15 °С и относительной влажности воздуха не более 75 %. Срок годности — не более 24 месяцев с даты изготовления (п. 7.3 ГОСТ 13865-2000), устанавливается изготовителем и указывается в маркировке; остаточный срок годности на момент поставки — не менее 80 % от установленного изготовителем (п. 5.3 настоящего ТЗ).</w:t>
            </w:r>
          </w:p>
          <w:p w14:paraId="69AD94F8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 xml:space="preserve">Количество банок (потребительских упаковок) и масса </w:t>
            </w:r>
            <w:r w:rsidRPr="000B7326">
              <w:rPr>
                <w:sz w:val="22"/>
                <w:szCs w:val="22"/>
              </w:rPr>
              <w:lastRenderedPageBreak/>
              <w:t>нетто одной банки указываются в спецификации к договору.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050583C6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9CFC07" w14:textId="28231B8F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100</w:t>
            </w:r>
          </w:p>
        </w:tc>
      </w:tr>
      <w:tr w:rsidR="008D36CA" w:rsidRPr="008D36CA" w14:paraId="3D668A76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17D32071" w14:textId="77777777" w:rsidR="00B732A5" w:rsidRPr="008D36CA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8D36CA">
              <w:rPr>
                <w:rFonts w:ascii="Times New Roman" w:eastAsia="Times New Roman" w:hAnsi="Times New Roman"/>
              </w:rPr>
              <w:lastRenderedPageBreak/>
              <w:t>6</w:t>
            </w:r>
          </w:p>
        </w:tc>
        <w:tc>
          <w:tcPr>
            <w:tcW w:w="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9058B5" w14:textId="77777777" w:rsidR="00B732A5" w:rsidRPr="008D36CA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Сельдь мороженая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E06F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10.20.13.121</w:t>
            </w:r>
          </w:p>
        </w:tc>
        <w:tc>
          <w:tcPr>
            <w:tcW w:w="2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3059E38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Соответствует требованиям: ГОСТ 35273-2025 Рыба мороженая. Технические условия.</w:t>
            </w:r>
          </w:p>
          <w:p w14:paraId="0379BC4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Термическое состояние: мороженая. Температура в толще рыбы (блока) — не выше минус 18 °С (п. 4.4.6 ГОСТ 35273-2025).</w:t>
            </w:r>
          </w:p>
          <w:p w14:paraId="7037F52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Сорт: не ниже первого, </w:t>
            </w:r>
          </w:p>
          <w:p w14:paraId="2DC40C4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Внешний вид: Поверхность чистая, рыбы отделены друг от друга</w:t>
            </w:r>
          </w:p>
          <w:p w14:paraId="5518654C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Запах после размораживания: Свойственный свежей рыбе, без посторонних запахов,</w:t>
            </w:r>
          </w:p>
          <w:p w14:paraId="23F2FC76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Вкус: свойственный данному виду рыбы, без постороннего привкуса</w:t>
            </w:r>
          </w:p>
          <w:p w14:paraId="1DD905B9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29BD51C4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Упаковка: бумажные мешки с полипропиленовым внутренним слоем или в коробки из парафинированного внутренней стороны картона. </w:t>
            </w:r>
          </w:p>
          <w:p w14:paraId="5EF69196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Фасовка: коробки не менее 20 кг и не более 22 кг. </w:t>
            </w:r>
          </w:p>
          <w:p w14:paraId="4338EEE5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Разделка — по выбору Поставщика (неразделанная либо разделанная: обезглавленная, потрошёная, потрошёная обезглавленная); вид разделки указывается в товарной накладной (УПД).</w:t>
            </w:r>
          </w:p>
          <w:p w14:paraId="7A31AA3E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Рыба по длине или массе подразделяется на размерные группы в соответствии с ГОСТ 1368; размерная группа указывается в маркировке и товарной накладной (УПД).</w:t>
            </w:r>
          </w:p>
          <w:p w14:paraId="5E5D11A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Глазирование: рыба поставляется глазированной или неглазированной; глазурь должна быть в виде ледяной корочки, равномерно покрывающей поверхность рыбы, и не должна отставать при лёгком постукивании. Масса глазури — не более 5 % массы глазированной продукции (п. 4.4.7.1 ГОСТ 35273-2025, ТР ЕАЭС 040/2016).</w:t>
            </w:r>
          </w:p>
          <w:p w14:paraId="337BC4C8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Не допускаются: глубокое обезвоживание рыбы, пожелтение мяса под кожей, посторонние привкус и запах, наличие посторонних примесей, а также повторное замораживание продукции.</w:t>
            </w:r>
          </w:p>
          <w:p w14:paraId="2E39099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Транспортирование — специализированным изотермическим (рефрижераторным) транспортом с поддержанием температуры не выше минус 18 °С; размораживание продукции при транспортировании не допускается.</w:t>
            </w:r>
          </w:p>
          <w:p w14:paraId="5D30E281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Маркировка потребительской и транспортной упаковки — по ТР ТС 022/2011, ГОСТ 7630 и ГОСТ Р 51074-2003; маркировка должна содержать один температурный режим хранения и один срок годности.</w:t>
            </w:r>
          </w:p>
          <w:p w14:paraId="376E5F1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Срок годности — в соответствии с маркировкой изготовителя (рекомендуемые сроки годности мороженой рыбы приведены в таблице В.1 ГОСТ 35273-2025). Остаточный срок годности на момент поставки — не менее 80 % от установленного изготовителем (п. 5.3 настоящего ТЗ).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343C08FA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кг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311E5B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8D36CA">
              <w:rPr>
                <w:sz w:val="22"/>
                <w:szCs w:val="22"/>
              </w:rPr>
              <w:t>500</w:t>
            </w:r>
          </w:p>
        </w:tc>
      </w:tr>
      <w:tr w:rsidR="008D36CA" w:rsidRPr="000B7326" w14:paraId="4B117CE9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3C380CB1" w14:textId="77777777" w:rsidR="00B732A5" w:rsidRPr="000B7326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0B7326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4BA6F0" w14:textId="1E0D2943" w:rsidR="00B732A5" w:rsidRPr="000B7326" w:rsidRDefault="00B732A5" w:rsidP="00B732A5">
            <w:pPr>
              <w:widowControl w:val="0"/>
              <w:rPr>
                <w:sz w:val="22"/>
                <w:szCs w:val="22"/>
              </w:rPr>
            </w:pPr>
            <w:r w:rsidRPr="000B7326">
              <w:rPr>
                <w:sz w:val="22"/>
                <w:szCs w:val="22"/>
              </w:rPr>
              <w:t>Сельдь соленая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27B6" w14:textId="1F0525E2" w:rsidR="00B732A5" w:rsidRPr="000B7326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10.20.23.122</w:t>
            </w:r>
          </w:p>
        </w:tc>
        <w:tc>
          <w:tcPr>
            <w:tcW w:w="2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0F11A60E" w14:textId="35D5D7A8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Соответствует требованиям ГОСТ 815-2019 «Сельди соленые. Технические условия» (или ТУ изготовителя, не уступающим требованиям указанного стандарта). Вид посола — слабосолёная.</w:t>
            </w:r>
          </w:p>
          <w:p w14:paraId="331C2C2C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Консистенция: мягковатая, нежная, сочная. </w:t>
            </w:r>
            <w:r w:rsidRPr="000B7326">
              <w:rPr>
                <w:sz w:val="22"/>
                <w:szCs w:val="22"/>
              </w:rPr>
              <w:t xml:space="preserve"> (для мало- и слабосолёной сельди, таблица 2 ГОСТ 815-2019)</w:t>
            </w:r>
          </w:p>
          <w:p w14:paraId="5AD7599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Внешний вид: Поверхность чистая, по цвету свойственная данному виду сельди. Чешуйчатый покров целый</w:t>
            </w:r>
          </w:p>
          <w:p w14:paraId="1294EC3F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lastRenderedPageBreak/>
              <w:t>Вкус и запах — свойственные солёной сельди данного вида, без постороннего привкуса и запаха. Допускается слабый запах окислившегося жира на поверхности, не проникший в мясо (таблица 2 ГОСТ 815-2019).</w:t>
            </w:r>
          </w:p>
          <w:p w14:paraId="6A501E5A" w14:textId="1D2F37CC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Фасовка в ведрах не более 9 кг (ведро возвратное).</w:t>
            </w:r>
          </w:p>
          <w:p w14:paraId="20436C65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Массовая доля пищевой поваренной соли — от 6,0 % до 8,0 % (слабосолёная сельдь, таблица 1 ГОСТ 815-2019).</w:t>
            </w:r>
          </w:p>
          <w:p w14:paraId="55A2338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Массовая доля жира — по таблице 1 ГОСТ 815-2019 (для жирных атлантической и тихоокеанской сельдей — 12,0 % и более, для нежирных — менее 12,0 %); вид указывается в маркировке.</w:t>
            </w:r>
          </w:p>
          <w:p w14:paraId="4A9EF3BE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Наружные повреждения: допускаются поломанные жаберные крышки — не более чем у 15 % рыб; порезы, срывы кожи, трещины, слегка лопнувшее брюшко без значительного обнажения внутренностей — не более чем у 12 % рыб (таблица 2 ГОСТ 815-2019). Наличие посторонних примесей в потребительской упаковке не допускается.</w:t>
            </w:r>
          </w:p>
          <w:p w14:paraId="4EF9A0F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Применение консерванта (бензоата натрия) не допускается, за исключением малосолёной сельди, для которой его массовая доля не должна превышать 0,02 % (в пересчёте на бензойную кислоту) (таблица 1 ГОСТ 815-2019).</w:t>
            </w:r>
          </w:p>
          <w:p w14:paraId="59A198A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Размерный ряд и вид разделки (неразделанная, обезглавленная, потрошёная, тушка, кусок) — по ГОСТ 1368 и ГОСТ 815-2019; вид разделки указывается в маркировке и товарной накладной (УПД).</w:t>
            </w:r>
          </w:p>
          <w:p w14:paraId="276AD00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Упаковка: ведра из полимерных материалов с герметично закрывающейся крышкой, разрешённые для контакта с пищевыми продуктами (ТР ТС 005/2011); вместимость — не более 9 кг. Порядок возврата оборотной тары (ведёр) определяется договором.</w:t>
            </w:r>
          </w:p>
          <w:p w14:paraId="47BAA82E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Условия хранения и срок годности — в соответствии с маркировкой изготовителя и приложением Б ГОСТ 815-2019 (рекомендуемые сроки годности); остаточный срок годности на момент поставки — не менее 80 % от установленного изготовителем (п. 5.3 настоящего ТЗ). Замороженные солёные сельди хранят при температуре не выше минус 18 °С (п. 8.2.3 ГОСТ 815-2019).</w:t>
            </w:r>
          </w:p>
          <w:p w14:paraId="5ED2C32D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Ветеринарные сопроводительные документы на товар оформляются в соответствии с п. 4.5 настоящего ТЗ.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1EA94262" w14:textId="6AD6C2E1" w:rsidR="00B732A5" w:rsidRPr="000B7326" w:rsidRDefault="00B732A5" w:rsidP="00B732A5">
            <w:pPr>
              <w:widowControl w:val="0"/>
              <w:jc w:val="center"/>
              <w:rPr>
                <w:sz w:val="22"/>
                <w:szCs w:val="22"/>
              </w:rPr>
            </w:pPr>
            <w:r w:rsidRPr="000B7326"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645B5A" w14:textId="076D30D8" w:rsidR="00B732A5" w:rsidRPr="000B7326" w:rsidRDefault="00B732A5" w:rsidP="00B732A5">
            <w:pPr>
              <w:widowControl w:val="0"/>
              <w:jc w:val="center"/>
              <w:rPr>
                <w:sz w:val="22"/>
                <w:szCs w:val="22"/>
              </w:rPr>
            </w:pPr>
            <w:r w:rsidRPr="000B7326">
              <w:rPr>
                <w:sz w:val="22"/>
                <w:szCs w:val="22"/>
              </w:rPr>
              <w:t>100</w:t>
            </w:r>
          </w:p>
        </w:tc>
      </w:tr>
      <w:tr w:rsidR="008D36CA" w:rsidRPr="008D36CA" w14:paraId="7CE84D7C" w14:textId="77777777" w:rsidTr="00B732A5"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21DA9F05" w14:textId="77777777" w:rsidR="00B732A5" w:rsidRPr="000B7326" w:rsidRDefault="00B732A5" w:rsidP="00B732A5">
            <w:pPr>
              <w:pStyle w:val="aff4"/>
              <w:widowControl w:val="0"/>
              <w:numPr>
                <w:ilvl w:val="0"/>
                <w:numId w:val="27"/>
              </w:numPr>
              <w:ind w:left="0" w:firstLine="0"/>
              <w:rPr>
                <w:rFonts w:ascii="Times New Roman" w:hAnsi="Times New Roman"/>
              </w:rPr>
            </w:pPr>
            <w:r w:rsidRPr="000B7326">
              <w:rPr>
                <w:rFonts w:ascii="Times New Roman" w:eastAsia="Times New Roman" w:hAnsi="Times New Roman"/>
              </w:rPr>
              <w:lastRenderedPageBreak/>
              <w:t>8</w:t>
            </w:r>
          </w:p>
        </w:tc>
        <w:tc>
          <w:tcPr>
            <w:tcW w:w="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134799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Терпуг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AF0C" w14:textId="77777777" w:rsidR="00B732A5" w:rsidRPr="000B7326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10.20.13.122</w:t>
            </w:r>
          </w:p>
        </w:tc>
        <w:tc>
          <w:tcPr>
            <w:tcW w:w="2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noWrap/>
            <w:vAlign w:val="center"/>
          </w:tcPr>
          <w:p w14:paraId="017E198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Соответствует требованиям: ГОСТ 35273-2025 Рыба мороженая. Технические условия.</w:t>
            </w:r>
          </w:p>
          <w:p w14:paraId="5DA541E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Термическое состояние: мороженая. Температура в толще рыбы (блока) — не выше минус 18 °С (п. 4.4.6 ГОСТ 35273-2025).</w:t>
            </w:r>
          </w:p>
          <w:p w14:paraId="27DE252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Сорт: не ниже первого, </w:t>
            </w:r>
          </w:p>
          <w:p w14:paraId="1044B74B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Внешний вид: Поверхность чистая, рыбы отделены друг от друга</w:t>
            </w:r>
          </w:p>
          <w:p w14:paraId="3738757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Запах после размораживания: Свойственный свежей рыбе, без посторонних запахов,</w:t>
            </w:r>
          </w:p>
          <w:p w14:paraId="0BFF1912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Вкус: свойственный данному виду рыбы, без постороннего привкуса</w:t>
            </w:r>
          </w:p>
          <w:p w14:paraId="20AB9893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72090DB3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Упаковка: бумажные мешки с полипропиленовым внутренним слоем или в коробки из парафинированного внутренней стороны картона. </w:t>
            </w:r>
          </w:p>
          <w:p w14:paraId="605F851C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  <w:lang w:eastAsia="en-US"/>
              </w:rPr>
              <w:t xml:space="preserve">Фасовка: коробки не менее 20 кг и не более 22 кг. </w:t>
            </w:r>
          </w:p>
          <w:p w14:paraId="569686B7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 xml:space="preserve">Разделка — по выбору Поставщика (неразделанная либо потрошёная обезглавленная: тушка); вид разделки </w:t>
            </w:r>
            <w:r w:rsidRPr="000B7326">
              <w:rPr>
                <w:sz w:val="22"/>
                <w:szCs w:val="22"/>
              </w:rPr>
              <w:lastRenderedPageBreak/>
              <w:t>указывается в товарной накладной (УПД).</w:t>
            </w:r>
          </w:p>
          <w:p w14:paraId="67BAED80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Рыба по длине или массе подразделяется на размерные группы в соответствии с ГОСТ 1368; размерная группа указывается в маркировке и товарной накладной (УПД).</w:t>
            </w:r>
          </w:p>
          <w:p w14:paraId="09362B3C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Глазирование: рыба поставляется глазированной или неглазированной; глазурь должна быть в виде ледяной корочки, равномерно покрывающей поверхность рыбы, и не должна отставать при лёгком постукивании. Масса глазури — не более 5 % массы глазированной продукции (п. 4.4.7.1 ГОСТ 35273-2025, ТР ЕАЭС 040/2016).</w:t>
            </w:r>
          </w:p>
          <w:p w14:paraId="7E254734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Не допускаются: глубокое обезвоживание рыбы, пожелтение мяса под кожей, посторонние привкус и запах, наличие посторонних примесей, а также повторное замораживание продукции.</w:t>
            </w:r>
          </w:p>
          <w:p w14:paraId="77298EBF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Транспортирование — специализированным изотермическим (рефрижераторным) транспортом с поддержанием температуры не выше минус 18 °С; размораживание продукции при транспортировании не допускается.</w:t>
            </w:r>
          </w:p>
          <w:p w14:paraId="10563525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Маркировка потребительской и транспортной упаковки — по ТР ТС 022/2011, ГОСТ 7630 и ГОСТ Р 51074-2003; маркировка должна содержать один температурный режим хранения и один срок годности.</w:t>
            </w:r>
          </w:p>
          <w:p w14:paraId="56417461" w14:textId="77777777" w:rsidR="00B732A5" w:rsidRPr="000B7326" w:rsidRDefault="00B732A5" w:rsidP="00B732A5">
            <w:pPr>
              <w:widowControl w:val="0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Срок годности — в соответствии с маркировкой изготовителя (рекомендуемые сроки годности мороженой рыбы приведены в таблице В.1 ГОСТ 35273-2025). Остаточный срок годности на момент поставки — не менее 80 % от установленного изготовителем (п. 5.3 настоящего ТЗ).</w:t>
            </w:r>
          </w:p>
        </w:tc>
        <w:tc>
          <w:tcPr>
            <w:tcW w:w="33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auto"/>
            <w:noWrap/>
            <w:vAlign w:val="center"/>
          </w:tcPr>
          <w:p w14:paraId="4B827164" w14:textId="77777777" w:rsidR="00B732A5" w:rsidRPr="000B7326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44EA95" w14:textId="77777777" w:rsidR="00B732A5" w:rsidRPr="008D36CA" w:rsidRDefault="00B732A5" w:rsidP="00B732A5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0B7326">
              <w:rPr>
                <w:sz w:val="22"/>
                <w:szCs w:val="22"/>
              </w:rPr>
              <w:t>300</w:t>
            </w:r>
          </w:p>
        </w:tc>
      </w:tr>
    </w:tbl>
    <w:p w14:paraId="70F93742" w14:textId="77777777" w:rsidR="00DC386F" w:rsidRPr="008D36CA" w:rsidRDefault="00DC386F" w:rsidP="00DC386F">
      <w:pPr>
        <w:pStyle w:val="docdata"/>
        <w:spacing w:before="0" w:beforeAutospacing="0" w:after="0" w:afterAutospacing="0"/>
        <w:ind w:firstLine="567"/>
        <w:jc w:val="both"/>
        <w:rPr>
          <w:b/>
          <w:bCs/>
          <w:sz w:val="22"/>
          <w:szCs w:val="22"/>
        </w:rPr>
      </w:pPr>
    </w:p>
    <w:p w14:paraId="10B20E69" w14:textId="3260308B" w:rsidR="00DC386F" w:rsidRPr="008D36CA" w:rsidRDefault="006C2FA8" w:rsidP="00DC386F">
      <w:pPr>
        <w:pStyle w:val="docdata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D36CA">
        <w:rPr>
          <w:b/>
          <w:bCs/>
          <w:sz w:val="22"/>
          <w:szCs w:val="22"/>
        </w:rPr>
        <w:t xml:space="preserve">2. Место поставки: </w:t>
      </w:r>
      <w:r w:rsidR="00A6072A" w:rsidRPr="008D36CA">
        <w:rPr>
          <w:sz w:val="22"/>
          <w:szCs w:val="22"/>
        </w:rPr>
        <w:t xml:space="preserve">671208, Республика Бурятия, </w:t>
      </w:r>
      <w:proofErr w:type="spellStart"/>
      <w:r w:rsidR="00A6072A" w:rsidRPr="008D36CA">
        <w:rPr>
          <w:sz w:val="22"/>
          <w:szCs w:val="22"/>
        </w:rPr>
        <w:t>Кабанский</w:t>
      </w:r>
      <w:proofErr w:type="spellEnd"/>
      <w:r w:rsidR="00A6072A" w:rsidRPr="008D36CA">
        <w:rPr>
          <w:sz w:val="22"/>
          <w:szCs w:val="22"/>
        </w:rPr>
        <w:t xml:space="preserve"> район, п/</w:t>
      </w:r>
      <w:proofErr w:type="spellStart"/>
      <w:r w:rsidR="00A6072A" w:rsidRPr="008D36CA">
        <w:rPr>
          <w:sz w:val="22"/>
          <w:szCs w:val="22"/>
        </w:rPr>
        <w:t>ст</w:t>
      </w:r>
      <w:proofErr w:type="spellEnd"/>
      <w:r w:rsidR="00A6072A" w:rsidRPr="008D36CA">
        <w:rPr>
          <w:sz w:val="22"/>
          <w:szCs w:val="22"/>
        </w:rPr>
        <w:t xml:space="preserve"> Пос</w:t>
      </w:r>
      <w:r w:rsidR="00285D48" w:rsidRPr="008D36CA">
        <w:rPr>
          <w:sz w:val="22"/>
          <w:szCs w:val="22"/>
        </w:rPr>
        <w:t xml:space="preserve">ольская, ул. Социальная, дом </w:t>
      </w:r>
      <w:r w:rsidR="00DC386F" w:rsidRPr="008D36CA">
        <w:rPr>
          <w:sz w:val="22"/>
          <w:szCs w:val="22"/>
        </w:rPr>
        <w:t>1.</w:t>
      </w:r>
    </w:p>
    <w:p w14:paraId="67B55D67" w14:textId="71C600FF" w:rsidR="008D7FD9" w:rsidRPr="008D36CA" w:rsidRDefault="006C2FA8" w:rsidP="00DC386F">
      <w:pPr>
        <w:pStyle w:val="docdata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D36CA">
        <w:rPr>
          <w:b/>
          <w:bCs/>
          <w:sz w:val="22"/>
          <w:szCs w:val="22"/>
        </w:rPr>
        <w:t xml:space="preserve">3. </w:t>
      </w:r>
      <w:r w:rsidR="00436B23" w:rsidRPr="008D36CA">
        <w:rPr>
          <w:b/>
          <w:bCs/>
          <w:sz w:val="22"/>
          <w:szCs w:val="22"/>
        </w:rPr>
        <w:t xml:space="preserve">Срок и период </w:t>
      </w:r>
      <w:r w:rsidRPr="008D36CA">
        <w:rPr>
          <w:b/>
          <w:bCs/>
          <w:sz w:val="22"/>
          <w:szCs w:val="22"/>
        </w:rPr>
        <w:t xml:space="preserve">поставки товара: </w:t>
      </w:r>
      <w:r w:rsidR="00961CE3">
        <w:rPr>
          <w:sz w:val="22"/>
          <w:szCs w:val="22"/>
        </w:rPr>
        <w:t xml:space="preserve">с момента заключения договора, </w:t>
      </w:r>
      <w:bookmarkStart w:id="0" w:name="_GoBack"/>
      <w:bookmarkEnd w:id="0"/>
      <w:r w:rsidR="00285D48" w:rsidRPr="008D36CA">
        <w:rPr>
          <w:sz w:val="22"/>
          <w:szCs w:val="22"/>
        </w:rPr>
        <w:t>время поставок: Будни с 09.00 по 17.00 время обеда 12.00 до 13.00,</w:t>
      </w:r>
      <w:r w:rsidRPr="008D36CA">
        <w:rPr>
          <w:sz w:val="22"/>
          <w:szCs w:val="22"/>
        </w:rPr>
        <w:t xml:space="preserve"> согласно заявке Заказчика</w:t>
      </w:r>
      <w:r w:rsidR="008D36CA" w:rsidRPr="00524337">
        <w:rPr>
          <w:sz w:val="22"/>
          <w:szCs w:val="22"/>
        </w:rPr>
        <w:t>, направляемой за 1 рабочий день до даты поставки товара, в заявке указываются номенклатура и количество товара</w:t>
      </w:r>
      <w:r w:rsidRPr="00524337">
        <w:rPr>
          <w:sz w:val="22"/>
          <w:szCs w:val="22"/>
        </w:rPr>
        <w:t>.</w:t>
      </w:r>
    </w:p>
    <w:p w14:paraId="33CD2BA9" w14:textId="41FDBE15" w:rsidR="008D7FD9" w:rsidRPr="008D36CA" w:rsidRDefault="006C2FA8" w:rsidP="00DC386F">
      <w:pPr>
        <w:pStyle w:val="13"/>
        <w:spacing w:before="0" w:after="0"/>
        <w:ind w:firstLine="567"/>
        <w:jc w:val="both"/>
        <w:rPr>
          <w:sz w:val="22"/>
          <w:szCs w:val="22"/>
          <w:shd w:val="clear" w:color="auto" w:fill="FFFF00"/>
        </w:rPr>
      </w:pPr>
      <w:r w:rsidRPr="008D36CA">
        <w:rPr>
          <w:sz w:val="22"/>
          <w:szCs w:val="22"/>
        </w:rPr>
        <w:t xml:space="preserve">3.1. </w:t>
      </w:r>
      <w:r w:rsidR="00A6072A" w:rsidRPr="008D36CA">
        <w:rPr>
          <w:sz w:val="22"/>
          <w:szCs w:val="22"/>
        </w:rPr>
        <w:t>Поставщик обязан осуществить поставку Товара в день, время в соответствии с предварительной заявкой Заказчика, осуществить погрузочно-разгрузочные работы и складирование Товара.</w:t>
      </w:r>
    </w:p>
    <w:p w14:paraId="6110B3CE" w14:textId="36C2483F" w:rsidR="008D7FD9" w:rsidRPr="008D36CA" w:rsidRDefault="00A6072A" w:rsidP="00DC386F">
      <w:pPr>
        <w:pStyle w:val="13"/>
        <w:spacing w:before="0" w:after="0"/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3.2</w:t>
      </w:r>
      <w:r w:rsidR="00C75AF0" w:rsidRPr="008D36CA">
        <w:rPr>
          <w:sz w:val="22"/>
          <w:szCs w:val="22"/>
        </w:rPr>
        <w:t xml:space="preserve"> </w:t>
      </w:r>
      <w:r w:rsidR="006C2FA8" w:rsidRPr="008D36CA">
        <w:rPr>
          <w:sz w:val="22"/>
          <w:szCs w:val="22"/>
        </w:rPr>
        <w:t xml:space="preserve"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</w:t>
      </w:r>
      <w:r w:rsidR="006937DB" w:rsidRPr="008D36CA">
        <w:rPr>
          <w:sz w:val="22"/>
          <w:szCs w:val="22"/>
        </w:rPr>
        <w:t>«</w:t>
      </w:r>
      <w:r w:rsidR="006C2FA8" w:rsidRPr="008D36CA">
        <w:rPr>
          <w:sz w:val="22"/>
          <w:szCs w:val="22"/>
        </w:rPr>
        <w:t>О качестве и безопасности пищевых продуктов</w:t>
      </w:r>
      <w:r w:rsidR="006937DB" w:rsidRPr="008D36CA">
        <w:rPr>
          <w:sz w:val="22"/>
          <w:szCs w:val="22"/>
        </w:rPr>
        <w:t>»</w:t>
      </w:r>
      <w:r w:rsidR="006C2FA8" w:rsidRPr="008D36CA">
        <w:rPr>
          <w:sz w:val="22"/>
          <w:szCs w:val="22"/>
        </w:rPr>
        <w:t>.</w:t>
      </w:r>
    </w:p>
    <w:p w14:paraId="58CED5A1" w14:textId="77777777" w:rsidR="008D7FD9" w:rsidRPr="008D36CA" w:rsidRDefault="006C2FA8" w:rsidP="00DC386F">
      <w:pPr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D36CA">
        <w:rPr>
          <w:b/>
          <w:bCs/>
          <w:sz w:val="22"/>
          <w:szCs w:val="22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1E65BA1" w14:textId="77777777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D55F6AB" w14:textId="341F149C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- Федеральным законом от 02.01.2000 № 29-ФЗ </w:t>
      </w:r>
      <w:r w:rsidR="006937DB" w:rsidRPr="008D36CA">
        <w:rPr>
          <w:sz w:val="22"/>
          <w:szCs w:val="22"/>
        </w:rPr>
        <w:t>«</w:t>
      </w:r>
      <w:r w:rsidRPr="008D36CA">
        <w:rPr>
          <w:sz w:val="22"/>
          <w:szCs w:val="22"/>
        </w:rPr>
        <w:t>О качестве и безопасности пищевых продуктов</w:t>
      </w:r>
      <w:r w:rsidR="006937DB" w:rsidRPr="008D36CA">
        <w:rPr>
          <w:sz w:val="22"/>
          <w:szCs w:val="22"/>
        </w:rPr>
        <w:t>»</w:t>
      </w:r>
      <w:r w:rsidRPr="008D36CA">
        <w:rPr>
          <w:sz w:val="22"/>
          <w:szCs w:val="22"/>
        </w:rPr>
        <w:t>;</w:t>
      </w:r>
    </w:p>
    <w:p w14:paraId="75E4ED63" w14:textId="15072D49" w:rsidR="008D7FD9" w:rsidRPr="00524337" w:rsidRDefault="006C2FA8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- Федеральным законом от 30.03.1999 № 52-ФЗ «О санитарно-эпидемиологическом благополучии населения»;</w:t>
      </w:r>
    </w:p>
    <w:p w14:paraId="6A73E50D" w14:textId="64113810" w:rsidR="008D7FD9" w:rsidRPr="00524337" w:rsidRDefault="006C2FA8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 xml:space="preserve">- СанПиН 2.3.2.1324-03 </w:t>
      </w:r>
      <w:r w:rsidR="006937DB" w:rsidRPr="00524337">
        <w:rPr>
          <w:sz w:val="22"/>
          <w:szCs w:val="22"/>
        </w:rPr>
        <w:t>«</w:t>
      </w:r>
      <w:r w:rsidRPr="00524337">
        <w:rPr>
          <w:sz w:val="22"/>
          <w:szCs w:val="22"/>
        </w:rPr>
        <w:t>Гигиенические требования к срокам годности и условиям хранения пищевых продуктов</w:t>
      </w:r>
      <w:r w:rsidR="006937DB" w:rsidRPr="00524337">
        <w:rPr>
          <w:sz w:val="22"/>
          <w:szCs w:val="22"/>
        </w:rPr>
        <w:t>»</w:t>
      </w:r>
      <w:r w:rsidRPr="00524337">
        <w:rPr>
          <w:sz w:val="22"/>
          <w:szCs w:val="22"/>
        </w:rPr>
        <w:t>;</w:t>
      </w:r>
    </w:p>
    <w:p w14:paraId="281A7FF6" w14:textId="77777777" w:rsidR="008D7FD9" w:rsidRPr="00524337" w:rsidRDefault="006C2FA8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- Едиными санитарно-эпидемиологическими и гигиеническими требованиями к товарам, подлежащим санитарно-эпидемиологическому надзору (контролю) (Решение Комиссии Таможенного союза от 28.05.2010 № 299);</w:t>
      </w:r>
    </w:p>
    <w:p w14:paraId="70769658" w14:textId="42CDF6DD" w:rsidR="006937DB" w:rsidRPr="00524337" w:rsidRDefault="006937DB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-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</w:t>
      </w:r>
    </w:p>
    <w:p w14:paraId="44683BA1" w14:textId="5170C832" w:rsidR="006937DB" w:rsidRPr="00524337" w:rsidRDefault="006937DB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- СанПиН 2.3/2.4.4282-26 «Санитарно-эпидемиологические требования к организации общественного питания населения»;</w:t>
      </w:r>
    </w:p>
    <w:p w14:paraId="3D0D88BF" w14:textId="56C25CCC" w:rsidR="006937DB" w:rsidRPr="008D36CA" w:rsidRDefault="006937DB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- СП 2.3.6.4281-26 «Санитарно-эпидемиологические требования к условиям деятельности торговых объектов и рынков, реализующих пищевую продукцию»;</w:t>
      </w:r>
    </w:p>
    <w:p w14:paraId="372D7F3A" w14:textId="1B35F8CE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- ТР ТС 021/2011 </w:t>
      </w:r>
      <w:r w:rsidR="006937DB" w:rsidRPr="008D36CA">
        <w:rPr>
          <w:sz w:val="22"/>
          <w:szCs w:val="22"/>
        </w:rPr>
        <w:t>«</w:t>
      </w:r>
      <w:r w:rsidRPr="008D36CA">
        <w:rPr>
          <w:sz w:val="22"/>
          <w:szCs w:val="22"/>
        </w:rPr>
        <w:t>О безопасности пищевой продукции</w:t>
      </w:r>
      <w:r w:rsidR="006937DB" w:rsidRPr="008D36CA">
        <w:rPr>
          <w:sz w:val="22"/>
          <w:szCs w:val="22"/>
        </w:rPr>
        <w:t>»</w:t>
      </w:r>
      <w:r w:rsidRPr="008D36CA">
        <w:rPr>
          <w:sz w:val="22"/>
          <w:szCs w:val="22"/>
        </w:rPr>
        <w:t>;</w:t>
      </w:r>
    </w:p>
    <w:p w14:paraId="67769EFF" w14:textId="712895DF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lastRenderedPageBreak/>
        <w:t xml:space="preserve">- ТР ТС 022/2011 </w:t>
      </w:r>
      <w:r w:rsidR="006937DB" w:rsidRPr="008D36CA">
        <w:rPr>
          <w:sz w:val="22"/>
          <w:szCs w:val="22"/>
        </w:rPr>
        <w:t>«</w:t>
      </w:r>
      <w:r w:rsidRPr="008D36CA">
        <w:rPr>
          <w:sz w:val="22"/>
          <w:szCs w:val="22"/>
        </w:rPr>
        <w:t>Пищевая продукция в части ее маркировки</w:t>
      </w:r>
      <w:r w:rsidR="006937DB" w:rsidRPr="008D36CA">
        <w:rPr>
          <w:sz w:val="22"/>
          <w:szCs w:val="22"/>
        </w:rPr>
        <w:t>»</w:t>
      </w:r>
      <w:r w:rsidRPr="008D36CA">
        <w:rPr>
          <w:sz w:val="22"/>
          <w:szCs w:val="22"/>
        </w:rPr>
        <w:t>;</w:t>
      </w:r>
    </w:p>
    <w:p w14:paraId="4CBE8F0D" w14:textId="2419C8A6" w:rsidR="008D7FD9" w:rsidRPr="008D36CA" w:rsidRDefault="006C2FA8" w:rsidP="00DC386F">
      <w:pPr>
        <w:widowControl w:val="0"/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- ТР ЕАЭС 040/2016 «О безопасности рыбы и рыбной продукции»;</w:t>
      </w:r>
    </w:p>
    <w:p w14:paraId="4582CD93" w14:textId="0DEA8224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- ТР ТС 005/2011 </w:t>
      </w:r>
      <w:r w:rsidR="006937DB" w:rsidRPr="008D36CA">
        <w:rPr>
          <w:sz w:val="22"/>
          <w:szCs w:val="22"/>
        </w:rPr>
        <w:t>«</w:t>
      </w:r>
      <w:r w:rsidRPr="008D36CA">
        <w:rPr>
          <w:sz w:val="22"/>
          <w:szCs w:val="22"/>
        </w:rPr>
        <w:t>О безопасности упаковки</w:t>
      </w:r>
      <w:r w:rsidR="006937DB" w:rsidRPr="008D36CA">
        <w:rPr>
          <w:sz w:val="22"/>
          <w:szCs w:val="22"/>
        </w:rPr>
        <w:t>»</w:t>
      </w:r>
      <w:r w:rsidRPr="008D36CA">
        <w:rPr>
          <w:sz w:val="22"/>
          <w:szCs w:val="22"/>
        </w:rPr>
        <w:t>;</w:t>
      </w:r>
    </w:p>
    <w:p w14:paraId="461550CD" w14:textId="77777777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3AC99E7E" w14:textId="77777777" w:rsidR="008D7FD9" w:rsidRPr="008D36CA" w:rsidRDefault="006C2FA8" w:rsidP="00DC386F">
      <w:pPr>
        <w:ind w:firstLine="567"/>
        <w:jc w:val="both"/>
        <w:rPr>
          <w:sz w:val="22"/>
          <w:szCs w:val="22"/>
        </w:rPr>
      </w:pPr>
      <w:bookmarkStart w:id="1" w:name="_Hlk1388127"/>
      <w:r w:rsidRPr="008D36CA">
        <w:rPr>
          <w:sz w:val="22"/>
          <w:szCs w:val="22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3D20F54" w14:textId="25D0A16A" w:rsidR="008D7FD9" w:rsidRPr="00524337" w:rsidRDefault="006C2FA8" w:rsidP="00DC386F">
      <w:pPr>
        <w:tabs>
          <w:tab w:val="left" w:pos="142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</w:t>
      </w:r>
      <w:r w:rsidRPr="00524337">
        <w:rPr>
          <w:sz w:val="22"/>
          <w:szCs w:val="22"/>
        </w:rPr>
        <w:t>ГОСТ Р 51074-2003 «Продукты пищевые. Информация для потребителя. Общие требования» и ГОСТ 7630 «Рыба, морские млекопитающие, морские беспозвоночные, водоросли и продукты их переработки. Маркировка и упаковка», технического регламента Таможенного союза «Пищевая продукция в части ее маркировки» (ТР ТС 022/2011).</w:t>
      </w:r>
    </w:p>
    <w:bookmarkEnd w:id="1"/>
    <w:p w14:paraId="0CA2F544" w14:textId="77777777" w:rsidR="008D7FD9" w:rsidRPr="00524337" w:rsidRDefault="006C2FA8" w:rsidP="00DC386F">
      <w:pPr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4.4. Качество и безопасность поставляемой продукции должны подтверждаться документами, подтверждающими соответствие требованиям ТР ТС 021/2011 (декларация о соответствии, а в случаях, установленных техническим регламентом, — сертификат соответствия), а также иными документами, предусмотренными действующим законодательством Российской Федерации (копии указанных документов предоставляются одновременно с товаром).</w:t>
      </w:r>
    </w:p>
    <w:p w14:paraId="62A7ECD2" w14:textId="78F215BC" w:rsidR="008D7FD9" w:rsidRPr="00524337" w:rsidRDefault="006C2FA8" w:rsidP="00DC386F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24337">
        <w:rPr>
          <w:rFonts w:eastAsia="Calibri"/>
          <w:sz w:val="22"/>
          <w:szCs w:val="22"/>
        </w:rPr>
        <w:t xml:space="preserve">4.5. </w:t>
      </w:r>
      <w:r w:rsidR="008D36CA" w:rsidRPr="00524337">
        <w:rPr>
          <w:rFonts w:eastAsia="Calibri"/>
          <w:sz w:val="22"/>
          <w:szCs w:val="22"/>
        </w:rPr>
        <w:t>Обязательно предоставление документов, подтверждающих соответствие продукции требованиям ТР ТС 021/2011 (декларация о соответствии, а в случаях, установленных техническим регламентом, — сертификат соответствия), и ветеринарных сопроводительных документов, оформленных в соответствии с приказом Минсельхоза России от 13.12.2022 № 862 (в электронной форме).</w:t>
      </w:r>
    </w:p>
    <w:p w14:paraId="1BABC83A" w14:textId="77777777" w:rsidR="008D7FD9" w:rsidRPr="00524337" w:rsidRDefault="006C2FA8" w:rsidP="00DC386F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24337">
        <w:rPr>
          <w:sz w:val="22"/>
          <w:szCs w:val="22"/>
        </w:rPr>
        <w:t>4.6. Поставляемый товар по показателям безопасности должен соответствовать требованиям: ТР ТС 021/2011 (приложения № 1–4) — микробиологические показатели, токсичные элементы, пестициды, радионуклиды, паразитологические показатели; ТР ЕАЭС 040/2016 — в том числе по паразитарной чистоте рыбной продукции; Решения Комиссии Таможенного союза от 28.05.2010 № 299. Содержание генно-инженерно-модифицированных организмов (ГМО) во всей поставляемой продукции не допускается (для всех позиций раздела 1). Наличие посторонних примесей не допускается.</w:t>
      </w:r>
    </w:p>
    <w:p w14:paraId="282D13F7" w14:textId="77777777" w:rsidR="008D7FD9" w:rsidRPr="00524337" w:rsidRDefault="006C2FA8" w:rsidP="00DC386F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24337">
        <w:rPr>
          <w:sz w:val="22"/>
          <w:szCs w:val="22"/>
        </w:rPr>
        <w:t>4.7. Маркировка каждой единицы потребительской упаковки должна содержать: наименование продукции, состав, пищевую ценность, дату изготовления, срок годности, условия хранения (температурный режим), наименование и место нахождения изготовителя, знак обращения на рынке ЕАС, номер партии (для «крабовых» палочек — также указание на имитированный характер продукции). Маркировка наносится на русском языке, должна содержать один температурный режим хранения и один срок годности, а также быть читаемой и сохраняться в течение срока годности товара.</w:t>
      </w:r>
    </w:p>
    <w:p w14:paraId="6463BBBA" w14:textId="77777777" w:rsidR="008D7FD9" w:rsidRPr="008D36CA" w:rsidRDefault="006C2FA8" w:rsidP="00DC386F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24337">
        <w:rPr>
          <w:sz w:val="22"/>
          <w:szCs w:val="22"/>
        </w:rPr>
        <w:t>4.8. Условия хранения и транспортирования: мороженая рыба и «крабовые» палочки — при температуре не выше минус 18 °С; консервы (сайра, салат из морской капусты) — при температуре от 0 °С до 15 °С и относительной влажности воздуха не более 75 %; солёная сельдь — в соответствии с маркировкой изготовителя. Транспортирование осуществляется специализированным изотермическим (рефрижераторным) транспортом с соблюдением температурного режима; размораживание продукции при транспортировании и хранении, а также повторное замораживание не допускаются.</w:t>
      </w:r>
    </w:p>
    <w:p w14:paraId="5F351A31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b/>
          <w:sz w:val="22"/>
          <w:szCs w:val="22"/>
        </w:rPr>
      </w:pPr>
      <w:r w:rsidRPr="008D36CA">
        <w:rPr>
          <w:b/>
          <w:sz w:val="22"/>
          <w:szCs w:val="22"/>
        </w:rPr>
        <w:t>5. Требования к сроку и (или) объему предоставления гарантий качества товаров:</w:t>
      </w:r>
    </w:p>
    <w:p w14:paraId="133AA4D7" w14:textId="77777777" w:rsidR="008D7FD9" w:rsidRPr="00524337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 </w:t>
      </w:r>
      <w:r w:rsidRPr="00524337">
        <w:rPr>
          <w:sz w:val="22"/>
          <w:szCs w:val="22"/>
        </w:rPr>
        <w:t>Срок устранения недостатков (замены) товара — не более 1 (одного) рабочего дня с момента получения Поставщиком уведомления Заказчика.</w:t>
      </w:r>
    </w:p>
    <w:p w14:paraId="4BD29A2E" w14:textId="77777777" w:rsidR="008D7FD9" w:rsidRPr="00524337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6971BAE3" w14:textId="77777777" w:rsidR="008D7FD9" w:rsidRPr="00524337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5.3. Остаточный срок годности: не менее 80% от установленного производителем.</w:t>
      </w:r>
    </w:p>
    <w:p w14:paraId="6125B5F8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5.4. Срок годности товара исчисляется с даты изготовления и подтверждается маркировкой изготовителя; остаточный срок годности каждой поставляемой партии (не менее 80 %, п. 5.3) указывается в товарной накладной (УПД) и иных товаросопроводительных документах.</w:t>
      </w:r>
    </w:p>
    <w:p w14:paraId="4B1B910C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b/>
          <w:sz w:val="22"/>
          <w:szCs w:val="22"/>
        </w:rPr>
      </w:pPr>
      <w:r w:rsidRPr="008D36CA">
        <w:rPr>
          <w:b/>
          <w:sz w:val="22"/>
          <w:szCs w:val="22"/>
        </w:rPr>
        <w:t>6. Требования к условиям поставки товара, отгрузке товара:</w:t>
      </w:r>
    </w:p>
    <w:p w14:paraId="7B98597D" w14:textId="343C95DA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 xml:space="preserve"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 </w:t>
      </w:r>
    </w:p>
    <w:p w14:paraId="1EAE1257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70245E3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4D3FC45F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6.4. Товар должен сопровождаться следующими документами:</w:t>
      </w:r>
    </w:p>
    <w:p w14:paraId="225D3F1D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lastRenderedPageBreak/>
        <w:t>– товарная накладная (ТОРГ-12) или УПД (оригиналы);</w:t>
      </w:r>
    </w:p>
    <w:p w14:paraId="6E4B03C3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– счет на оплату (оригиналы);</w:t>
      </w:r>
    </w:p>
    <w:p w14:paraId="4EDC53F0" w14:textId="77777777" w:rsidR="008D7FD9" w:rsidRPr="00524337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– универсальный передаточный документ (УПД) либо счёт-фактура (при наличии);</w:t>
      </w:r>
    </w:p>
    <w:p w14:paraId="758D0104" w14:textId="77777777" w:rsidR="008D7FD9" w:rsidRPr="00524337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– копия сертификата соответствия или декларации соответствия.</w:t>
      </w:r>
    </w:p>
    <w:p w14:paraId="7EC2DE68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524337">
        <w:rPr>
          <w:sz w:val="22"/>
          <w:szCs w:val="22"/>
        </w:rPr>
        <w:t>– ветеринарные сопроводительные документы, оформленные в электронной форме;</w:t>
      </w:r>
    </w:p>
    <w:p w14:paraId="3D6CE6B2" w14:textId="77777777" w:rsidR="008D7FD9" w:rsidRPr="008D36CA" w:rsidRDefault="006C2FA8" w:rsidP="00DC386F">
      <w:pPr>
        <w:tabs>
          <w:tab w:val="left" w:pos="-851"/>
        </w:tabs>
        <w:ind w:firstLine="567"/>
        <w:jc w:val="both"/>
        <w:rPr>
          <w:sz w:val="22"/>
          <w:szCs w:val="22"/>
        </w:rPr>
      </w:pPr>
      <w:r w:rsidRPr="008D36CA">
        <w:rPr>
          <w:sz w:val="22"/>
          <w:szCs w:val="22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15DB1867" w14:textId="77777777" w:rsidR="008D7FD9" w:rsidRPr="008D36CA" w:rsidRDefault="008D7FD9" w:rsidP="00DC386F">
      <w:pPr>
        <w:ind w:firstLine="567"/>
        <w:jc w:val="both"/>
        <w:rPr>
          <w:sz w:val="22"/>
          <w:szCs w:val="22"/>
        </w:rPr>
      </w:pPr>
    </w:p>
    <w:sectPr w:rsidR="008D7FD9" w:rsidRPr="008D36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B4BF4" w14:textId="77777777" w:rsidR="00DD5855" w:rsidRDefault="00DD5855">
      <w:r>
        <w:separator/>
      </w:r>
    </w:p>
  </w:endnote>
  <w:endnote w:type="continuationSeparator" w:id="0">
    <w:p w14:paraId="3AD2194A" w14:textId="77777777" w:rsidR="00DD5855" w:rsidRDefault="00DD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008DD" w14:textId="77777777" w:rsidR="00DD5855" w:rsidRDefault="00DD5855">
      <w:r>
        <w:separator/>
      </w:r>
    </w:p>
  </w:footnote>
  <w:footnote w:type="continuationSeparator" w:id="0">
    <w:p w14:paraId="3F03C64B" w14:textId="77777777" w:rsidR="00DD5855" w:rsidRDefault="00DD5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5BB9"/>
    <w:multiLevelType w:val="multilevel"/>
    <w:tmpl w:val="C3A4FA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9BF1253"/>
    <w:multiLevelType w:val="hybridMultilevel"/>
    <w:tmpl w:val="7AFA2DF2"/>
    <w:lvl w:ilvl="0" w:tplc="1EFC23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DC4CCC5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1E8591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F402A5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A7C26E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8C8C419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32E47C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4AE3A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B9A3C5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E6283B"/>
    <w:multiLevelType w:val="multilevel"/>
    <w:tmpl w:val="E43098BA"/>
    <w:lvl w:ilvl="0">
      <w:start w:val="7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color w:val="000000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Calibri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Calibri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Calibri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Calibri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Calibri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Calibri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Calibri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Calibri" w:hint="default"/>
        <w:b w:val="0"/>
        <w:color w:val="000000"/>
      </w:rPr>
    </w:lvl>
  </w:abstractNum>
  <w:abstractNum w:abstractNumId="3">
    <w:nsid w:val="0DB206B2"/>
    <w:multiLevelType w:val="multilevel"/>
    <w:tmpl w:val="A7B66D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4">
    <w:nsid w:val="152263E5"/>
    <w:multiLevelType w:val="hybridMultilevel"/>
    <w:tmpl w:val="40E29C14"/>
    <w:lvl w:ilvl="0" w:tplc="4732958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3297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5B60712">
      <w:start w:val="9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bCs/>
      </w:rPr>
    </w:lvl>
    <w:lvl w:ilvl="3" w:tplc="B92EC3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7DC6A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6FC1C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5D4E1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4A86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BE44D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1A0724"/>
    <w:multiLevelType w:val="multilevel"/>
    <w:tmpl w:val="52C02884"/>
    <w:lvl w:ilvl="0">
      <w:start w:val="4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6">
    <w:nsid w:val="2957233E"/>
    <w:multiLevelType w:val="multilevel"/>
    <w:tmpl w:val="C736063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abstractNum w:abstractNumId="7">
    <w:nsid w:val="2EFC38D2"/>
    <w:multiLevelType w:val="hybridMultilevel"/>
    <w:tmpl w:val="0F5A33DE"/>
    <w:lvl w:ilvl="0" w:tplc="2C0AF64E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C1AEC504">
      <w:start w:val="1"/>
      <w:numFmt w:val="lowerLetter"/>
      <w:lvlText w:val="%2."/>
      <w:lvlJc w:val="left"/>
      <w:pPr>
        <w:ind w:left="2498" w:hanging="360"/>
      </w:pPr>
    </w:lvl>
    <w:lvl w:ilvl="2" w:tplc="BADAC518">
      <w:start w:val="1"/>
      <w:numFmt w:val="lowerRoman"/>
      <w:lvlText w:val="%3."/>
      <w:lvlJc w:val="right"/>
      <w:pPr>
        <w:ind w:left="3218" w:hanging="180"/>
      </w:pPr>
    </w:lvl>
    <w:lvl w:ilvl="3" w:tplc="C6EA780E">
      <w:start w:val="1"/>
      <w:numFmt w:val="decimal"/>
      <w:lvlText w:val="%4."/>
      <w:lvlJc w:val="left"/>
      <w:pPr>
        <w:ind w:left="3938" w:hanging="360"/>
      </w:pPr>
    </w:lvl>
    <w:lvl w:ilvl="4" w:tplc="46E66126">
      <w:start w:val="1"/>
      <w:numFmt w:val="lowerLetter"/>
      <w:lvlText w:val="%5."/>
      <w:lvlJc w:val="left"/>
      <w:pPr>
        <w:ind w:left="4658" w:hanging="360"/>
      </w:pPr>
    </w:lvl>
    <w:lvl w:ilvl="5" w:tplc="7212BDEE">
      <w:start w:val="1"/>
      <w:numFmt w:val="lowerRoman"/>
      <w:lvlText w:val="%6."/>
      <w:lvlJc w:val="right"/>
      <w:pPr>
        <w:ind w:left="5378" w:hanging="180"/>
      </w:pPr>
    </w:lvl>
    <w:lvl w:ilvl="6" w:tplc="F66295E0">
      <w:start w:val="1"/>
      <w:numFmt w:val="decimal"/>
      <w:lvlText w:val="%7."/>
      <w:lvlJc w:val="left"/>
      <w:pPr>
        <w:ind w:left="6098" w:hanging="360"/>
      </w:pPr>
    </w:lvl>
    <w:lvl w:ilvl="7" w:tplc="353CA448">
      <w:start w:val="1"/>
      <w:numFmt w:val="lowerLetter"/>
      <w:lvlText w:val="%8."/>
      <w:lvlJc w:val="left"/>
      <w:pPr>
        <w:ind w:left="6818" w:hanging="360"/>
      </w:pPr>
    </w:lvl>
    <w:lvl w:ilvl="8" w:tplc="D8C0FCD0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2496627"/>
    <w:multiLevelType w:val="hybridMultilevel"/>
    <w:tmpl w:val="84F40564"/>
    <w:lvl w:ilvl="0" w:tplc="2FFC5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7AA2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BC8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6E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464F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C5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2CE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1C09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36A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397A7F"/>
    <w:multiLevelType w:val="multilevel"/>
    <w:tmpl w:val="967A3AA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99E1BB2"/>
    <w:multiLevelType w:val="multilevel"/>
    <w:tmpl w:val="7C2C1D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>
    <w:nsid w:val="39C56B62"/>
    <w:multiLevelType w:val="hybridMultilevel"/>
    <w:tmpl w:val="A3FA17DE"/>
    <w:lvl w:ilvl="0" w:tplc="279A9218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2BC81A2A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272050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3BE42500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E554785C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CB3AE66C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68BEC4B2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7F22C66A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53B8240C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A514E20"/>
    <w:multiLevelType w:val="multilevel"/>
    <w:tmpl w:val="1F8C8AB0"/>
    <w:lvl w:ilvl="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13">
    <w:nsid w:val="4D2A0016"/>
    <w:multiLevelType w:val="multilevel"/>
    <w:tmpl w:val="0186AA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>
    <w:nsid w:val="4F8278A0"/>
    <w:multiLevelType w:val="multilevel"/>
    <w:tmpl w:val="FA0E9CE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5E8855AC"/>
    <w:multiLevelType w:val="hybridMultilevel"/>
    <w:tmpl w:val="F436585E"/>
    <w:lvl w:ilvl="0" w:tplc="77988D22">
      <w:start w:val="1"/>
      <w:numFmt w:val="decimal"/>
      <w:lvlText w:val="%1."/>
      <w:lvlJc w:val="left"/>
      <w:pPr>
        <w:ind w:left="720" w:hanging="360"/>
      </w:pPr>
    </w:lvl>
    <w:lvl w:ilvl="1" w:tplc="F7BC81A6">
      <w:start w:val="1"/>
      <w:numFmt w:val="lowerLetter"/>
      <w:lvlText w:val="%2."/>
      <w:lvlJc w:val="left"/>
      <w:pPr>
        <w:ind w:left="1440" w:hanging="360"/>
      </w:pPr>
    </w:lvl>
    <w:lvl w:ilvl="2" w:tplc="48044CE8">
      <w:start w:val="1"/>
      <w:numFmt w:val="lowerRoman"/>
      <w:lvlText w:val="%3."/>
      <w:lvlJc w:val="right"/>
      <w:pPr>
        <w:ind w:left="2160" w:hanging="180"/>
      </w:pPr>
    </w:lvl>
    <w:lvl w:ilvl="3" w:tplc="C948592E">
      <w:start w:val="1"/>
      <w:numFmt w:val="decimal"/>
      <w:lvlText w:val="%4."/>
      <w:lvlJc w:val="left"/>
      <w:pPr>
        <w:ind w:left="2880" w:hanging="360"/>
      </w:pPr>
    </w:lvl>
    <w:lvl w:ilvl="4" w:tplc="C562BD5E">
      <w:start w:val="1"/>
      <w:numFmt w:val="lowerLetter"/>
      <w:lvlText w:val="%5."/>
      <w:lvlJc w:val="left"/>
      <w:pPr>
        <w:ind w:left="3600" w:hanging="360"/>
      </w:pPr>
    </w:lvl>
    <w:lvl w:ilvl="5" w:tplc="510A4C92">
      <w:start w:val="1"/>
      <w:numFmt w:val="lowerRoman"/>
      <w:lvlText w:val="%6."/>
      <w:lvlJc w:val="right"/>
      <w:pPr>
        <w:ind w:left="4320" w:hanging="180"/>
      </w:pPr>
    </w:lvl>
    <w:lvl w:ilvl="6" w:tplc="E90CF98E">
      <w:start w:val="1"/>
      <w:numFmt w:val="decimal"/>
      <w:lvlText w:val="%7."/>
      <w:lvlJc w:val="left"/>
      <w:pPr>
        <w:ind w:left="5040" w:hanging="360"/>
      </w:pPr>
    </w:lvl>
    <w:lvl w:ilvl="7" w:tplc="8452A9DC">
      <w:start w:val="1"/>
      <w:numFmt w:val="lowerLetter"/>
      <w:lvlText w:val="%8."/>
      <w:lvlJc w:val="left"/>
      <w:pPr>
        <w:ind w:left="5760" w:hanging="360"/>
      </w:pPr>
    </w:lvl>
    <w:lvl w:ilvl="8" w:tplc="E8F8F532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305E11"/>
    <w:multiLevelType w:val="multilevel"/>
    <w:tmpl w:val="9EC0C5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67381B8D"/>
    <w:multiLevelType w:val="multilevel"/>
    <w:tmpl w:val="69FA252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75010A2E"/>
    <w:multiLevelType w:val="multilevel"/>
    <w:tmpl w:val="B6AECEE4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7E6C4C71"/>
    <w:multiLevelType w:val="multilevel"/>
    <w:tmpl w:val="8FFE853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20">
    <w:nsid w:val="7EFB3ED8"/>
    <w:multiLevelType w:val="multilevel"/>
    <w:tmpl w:val="69CE822C"/>
    <w:lvl w:ilvl="0">
      <w:start w:val="4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b w:val="0"/>
        <w:i w:val="0"/>
        <w:iCs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num w:numId="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10"/>
  </w:num>
  <w:num w:numId="12">
    <w:abstractNumId w:val="16"/>
  </w:num>
  <w:num w:numId="13">
    <w:abstractNumId w:val="13"/>
  </w:num>
  <w:num w:numId="14">
    <w:abstractNumId w:val="11"/>
  </w:num>
  <w:num w:numId="15">
    <w:abstractNumId w:val="7"/>
  </w:num>
  <w:num w:numId="16">
    <w:abstractNumId w:val="13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"/>
  </w:num>
  <w:num w:numId="19">
    <w:abstractNumId w:val="9"/>
  </w:num>
  <w:num w:numId="20">
    <w:abstractNumId w:val="14"/>
  </w:num>
  <w:num w:numId="21">
    <w:abstractNumId w:val="4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0"/>
  </w:num>
  <w:num w:numId="25">
    <w:abstractNumId w:val="8"/>
  </w:num>
  <w:num w:numId="26">
    <w:abstractNumId w:val="1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D9"/>
    <w:rsid w:val="000B7326"/>
    <w:rsid w:val="000E53AD"/>
    <w:rsid w:val="001C11D3"/>
    <w:rsid w:val="001E1D93"/>
    <w:rsid w:val="00285D48"/>
    <w:rsid w:val="0030133C"/>
    <w:rsid w:val="00375794"/>
    <w:rsid w:val="00390F64"/>
    <w:rsid w:val="00417115"/>
    <w:rsid w:val="00436B23"/>
    <w:rsid w:val="00454ED7"/>
    <w:rsid w:val="0048326B"/>
    <w:rsid w:val="00512DE1"/>
    <w:rsid w:val="00524337"/>
    <w:rsid w:val="00685352"/>
    <w:rsid w:val="006937DB"/>
    <w:rsid w:val="006B2F9C"/>
    <w:rsid w:val="006C2FA8"/>
    <w:rsid w:val="00781C06"/>
    <w:rsid w:val="0079747A"/>
    <w:rsid w:val="007D1335"/>
    <w:rsid w:val="0084182A"/>
    <w:rsid w:val="0085052F"/>
    <w:rsid w:val="008657D2"/>
    <w:rsid w:val="008D36CA"/>
    <w:rsid w:val="008D7FD9"/>
    <w:rsid w:val="00961CE3"/>
    <w:rsid w:val="009B50D3"/>
    <w:rsid w:val="009C743B"/>
    <w:rsid w:val="00A03AC8"/>
    <w:rsid w:val="00A6072A"/>
    <w:rsid w:val="00B2374C"/>
    <w:rsid w:val="00B517FD"/>
    <w:rsid w:val="00B732A5"/>
    <w:rsid w:val="00C75AF0"/>
    <w:rsid w:val="00DC386F"/>
    <w:rsid w:val="00DD5855"/>
    <w:rsid w:val="00E543D0"/>
    <w:rsid w:val="00E816FA"/>
    <w:rsid w:val="00EA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D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1">
    <w:name w:val="Название Знак1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link w:val="a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7">
    <w:name w:val="Название объекта Знак"/>
    <w:basedOn w:val="a0"/>
    <w:link w:val="a6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Cambria" w:hAnsi="Cambria" w:cs="Cambria"/>
      <w:b/>
      <w:bCs/>
      <w:color w:val="365F91"/>
      <w:sz w:val="28"/>
      <w:szCs w:val="28"/>
      <w:lang w:val="ru-RU" w:eastAsia="ar-SA" w:bidi="ar-SA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  <w:color w:val="4F81BD"/>
      <w:sz w:val="24"/>
      <w:szCs w:val="24"/>
      <w:lang w:val="ru-RU" w:eastAsia="ar-SA" w:bidi="ar-SA"/>
    </w:rPr>
  </w:style>
  <w:style w:type="paragraph" w:styleId="af0">
    <w:name w:val="Body Text Indent"/>
    <w:basedOn w:val="a"/>
    <w:link w:val="af1"/>
    <w:rPr>
      <w:color w:val="000000"/>
    </w:rPr>
  </w:style>
  <w:style w:type="character" w:customStyle="1" w:styleId="af1">
    <w:name w:val="Основной текст с отступом Знак"/>
    <w:link w:val="af0"/>
    <w:rPr>
      <w:color w:val="000000"/>
      <w:sz w:val="24"/>
      <w:szCs w:val="24"/>
      <w:lang w:val="ru-RU" w:eastAsia="ru-RU" w:bidi="ar-SA"/>
    </w:rPr>
  </w:style>
  <w:style w:type="paragraph" w:styleId="af2">
    <w:name w:val="Body Text"/>
    <w:basedOn w:val="a"/>
    <w:link w:val="af3"/>
    <w:pPr>
      <w:spacing w:after="120"/>
    </w:pPr>
    <w:rPr>
      <w:lang w:eastAsia="ar-SA"/>
    </w:rPr>
  </w:style>
  <w:style w:type="character" w:customStyle="1" w:styleId="af3">
    <w:name w:val="Основной текст Знак"/>
    <w:link w:val="af2"/>
    <w:rPr>
      <w:sz w:val="24"/>
      <w:szCs w:val="24"/>
      <w:lang w:val="ru-RU" w:eastAsia="ar-SA" w:bidi="ar-S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4"/>
      <w:szCs w:val="24"/>
    </w:rPr>
  </w:style>
  <w:style w:type="character" w:customStyle="1" w:styleId="ConsPlusNormal0">
    <w:name w:val="ConsPlusNormal Знак"/>
    <w:link w:val="ConsPlusNormal"/>
    <w:rPr>
      <w:rFonts w:ascii="Arial" w:hAnsi="Arial"/>
      <w:sz w:val="24"/>
      <w:szCs w:val="24"/>
      <w:lang w:val="ru-RU" w:eastAsia="ru-RU" w:bidi="ar-SA"/>
    </w:rPr>
  </w:style>
  <w:style w:type="paragraph" w:customStyle="1" w:styleId="13">
    <w:name w:val="Обычный (веб)1"/>
    <w:basedOn w:val="a"/>
    <w:link w:val="af4"/>
    <w:uiPriority w:val="99"/>
    <w:pPr>
      <w:spacing w:before="280" w:after="280"/>
    </w:pPr>
    <w:rPr>
      <w:lang w:eastAsia="ar-SA"/>
    </w:rPr>
  </w:style>
  <w:style w:type="paragraph" w:customStyle="1" w:styleId="FR1">
    <w:name w:val="FR1"/>
    <w:pPr>
      <w:widowControl w:val="0"/>
      <w:spacing w:before="1100"/>
      <w:ind w:left="400"/>
    </w:pPr>
    <w:rPr>
      <w:rFonts w:ascii="Arial" w:hAnsi="Arial" w:cs="Arial"/>
      <w:b/>
      <w:bCs/>
      <w:lang w:eastAsia="ar-SA"/>
    </w:rPr>
  </w:style>
  <w:style w:type="paragraph" w:customStyle="1" w:styleId="14">
    <w:name w:val="Название1"/>
    <w:basedOn w:val="a"/>
    <w:next w:val="af5"/>
    <w:link w:val="af6"/>
    <w:qFormat/>
    <w:pPr>
      <w:jc w:val="center"/>
    </w:pPr>
    <w:rPr>
      <w:b/>
      <w:bCs/>
      <w:lang w:eastAsia="ar-SA"/>
    </w:rPr>
  </w:style>
  <w:style w:type="character" w:customStyle="1" w:styleId="af6">
    <w:name w:val="Название Знак"/>
    <w:link w:val="14"/>
    <w:rPr>
      <w:b/>
      <w:bCs/>
      <w:sz w:val="24"/>
      <w:szCs w:val="24"/>
      <w:lang w:val="ru-RU" w:eastAsia="ar-SA" w:bidi="ar-SA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eastAsia="ar-SA"/>
    </w:rPr>
  </w:style>
  <w:style w:type="character" w:customStyle="1" w:styleId="34">
    <w:name w:val="Основной текст 3 Знак"/>
    <w:link w:val="33"/>
    <w:rPr>
      <w:sz w:val="16"/>
      <w:szCs w:val="16"/>
      <w:lang w:val="ru-RU" w:eastAsia="ar-SA" w:bidi="ar-SA"/>
    </w:rPr>
  </w:style>
  <w:style w:type="character" w:customStyle="1" w:styleId="af4">
    <w:name w:val="Обычный (веб) Знак"/>
    <w:link w:val="13"/>
    <w:rPr>
      <w:sz w:val="24"/>
      <w:szCs w:val="24"/>
      <w:lang w:val="ru-RU" w:eastAsia="ar-SA" w:bidi="ar-SA"/>
    </w:rPr>
  </w:style>
  <w:style w:type="character" w:styleId="af7">
    <w:name w:val="annotation reference"/>
    <w:semiHidden/>
    <w:rPr>
      <w:rFonts w:cs="Times New Roman"/>
      <w:sz w:val="16"/>
      <w:szCs w:val="16"/>
    </w:rPr>
  </w:style>
  <w:style w:type="paragraph" w:customStyle="1" w:styleId="af8">
    <w:name w:val="Базовый"/>
    <w:pPr>
      <w:tabs>
        <w:tab w:val="left" w:pos="709"/>
      </w:tabs>
      <w:spacing w:after="200" w:line="100" w:lineRule="atLeast"/>
    </w:pPr>
    <w:rPr>
      <w:rFonts w:ascii="Cambria" w:hAnsi="Cambria" w:cs="Cambria"/>
      <w:color w:val="00000A"/>
      <w:sz w:val="22"/>
      <w:szCs w:val="22"/>
    </w:rPr>
  </w:style>
  <w:style w:type="paragraph" w:customStyle="1" w:styleId="Warning">
    <w:name w:val="Warning"/>
    <w:basedOn w:val="a"/>
    <w:next w:val="a"/>
    <w:pPr>
      <w:spacing w:before="120" w:after="120" w:line="276" w:lineRule="auto"/>
      <w:ind w:firstLine="708"/>
      <w:jc w:val="both"/>
    </w:pPr>
    <w:rPr>
      <w:i/>
      <w:iCs/>
      <w:color w:val="E36C0A"/>
      <w:sz w:val="22"/>
      <w:szCs w:val="22"/>
    </w:rPr>
  </w:style>
  <w:style w:type="paragraph" w:customStyle="1" w:styleId="15">
    <w:name w:val="Без интервала1"/>
    <w:link w:val="NoSpacingChar2"/>
    <w:rPr>
      <w:rFonts w:ascii="Cambria" w:hAnsi="Cambria"/>
      <w:sz w:val="22"/>
      <w:szCs w:val="22"/>
      <w:lang w:eastAsia="zh-CN"/>
    </w:rPr>
  </w:style>
  <w:style w:type="character" w:customStyle="1" w:styleId="NoSpacingChar2">
    <w:name w:val="No Spacing Char2"/>
    <w:link w:val="15"/>
    <w:rPr>
      <w:rFonts w:ascii="Cambria" w:hAnsi="Cambria"/>
      <w:sz w:val="22"/>
      <w:szCs w:val="22"/>
      <w:lang w:val="ru-RU" w:eastAsia="zh-CN" w:bidi="ar-SA"/>
    </w:rPr>
  </w:style>
  <w:style w:type="paragraph" w:customStyle="1" w:styleId="16">
    <w:name w:val="Абзац списка1"/>
    <w:basedOn w:val="a"/>
    <w:pPr>
      <w:ind w:left="708"/>
    </w:pPr>
  </w:style>
  <w:style w:type="paragraph" w:customStyle="1" w:styleId="BodyText21">
    <w:name w:val="Body Text 21"/>
    <w:basedOn w:val="a"/>
    <w:rPr>
      <w:b/>
      <w:bCs/>
      <w:i/>
      <w:iCs/>
      <w:sz w:val="20"/>
      <w:szCs w:val="20"/>
    </w:rPr>
  </w:style>
  <w:style w:type="paragraph" w:styleId="af5">
    <w:name w:val="Subtitle"/>
    <w:basedOn w:val="a"/>
    <w:link w:val="af9"/>
    <w:qFormat/>
    <w:pPr>
      <w:spacing w:after="60"/>
      <w:jc w:val="center"/>
      <w:outlineLvl w:val="1"/>
    </w:pPr>
    <w:rPr>
      <w:rFonts w:ascii="Arial" w:hAnsi="Arial"/>
      <w:lang w:eastAsia="ar-SA"/>
    </w:rPr>
  </w:style>
  <w:style w:type="paragraph" w:styleId="afa">
    <w:name w:val="No Spacing"/>
    <w:link w:val="afb"/>
    <w:uiPriority w:val="99"/>
    <w:qFormat/>
    <w:rPr>
      <w:rFonts w:ascii="Calibri" w:eastAsia="Calibri" w:hAnsi="Calibri"/>
      <w:sz w:val="22"/>
      <w:szCs w:val="22"/>
      <w:lang w:eastAsia="en-US"/>
    </w:rPr>
  </w:style>
  <w:style w:type="paragraph" w:styleId="afc">
    <w:name w:val="annotation text"/>
    <w:basedOn w:val="a"/>
    <w:link w:val="afd"/>
    <w:rPr>
      <w:sz w:val="20"/>
      <w:szCs w:val="20"/>
      <w:lang w:eastAsia="ar-SA"/>
    </w:rPr>
  </w:style>
  <w:style w:type="character" w:customStyle="1" w:styleId="afd">
    <w:name w:val="Текст примечания Знак"/>
    <w:link w:val="afc"/>
    <w:rPr>
      <w:lang w:eastAsia="ar-SA"/>
    </w:rPr>
  </w:style>
  <w:style w:type="paragraph" w:styleId="afe">
    <w:name w:val="annotation subject"/>
    <w:basedOn w:val="afc"/>
    <w:next w:val="afc"/>
    <w:link w:val="aff"/>
    <w:rPr>
      <w:b/>
      <w:bCs/>
    </w:rPr>
  </w:style>
  <w:style w:type="character" w:customStyle="1" w:styleId="aff">
    <w:name w:val="Тема примечания Знак"/>
    <w:link w:val="afe"/>
    <w:rPr>
      <w:b/>
      <w:bCs/>
      <w:lang w:eastAsia="ar-SA"/>
    </w:rPr>
  </w:style>
  <w:style w:type="paragraph" w:styleId="aff0">
    <w:name w:val="Balloon Text"/>
    <w:basedOn w:val="a"/>
    <w:link w:val="aff1"/>
    <w:rPr>
      <w:rFonts w:ascii="Tahoma" w:hAnsi="Tahoma"/>
      <w:sz w:val="16"/>
      <w:szCs w:val="16"/>
      <w:lang w:eastAsia="ar-SA"/>
    </w:rPr>
  </w:style>
  <w:style w:type="character" w:customStyle="1" w:styleId="aff1">
    <w:name w:val="Текст выноски Знак"/>
    <w:link w:val="aff0"/>
    <w:rPr>
      <w:rFonts w:ascii="Tahoma" w:hAnsi="Tahoma" w:cs="Tahoma"/>
      <w:sz w:val="16"/>
      <w:szCs w:val="16"/>
      <w:lang w:eastAsia="ar-SA"/>
    </w:rPr>
  </w:style>
  <w:style w:type="paragraph" w:customStyle="1" w:styleId="aff2">
    <w:name w:val="Знак"/>
    <w:basedOn w:val="a"/>
    <w:pPr>
      <w:spacing w:after="160" w:line="240" w:lineRule="exact"/>
    </w:pPr>
    <w:rPr>
      <w:rFonts w:ascii="Tahoma" w:hAnsi="Tahoma" w:cs="Tahoma"/>
      <w:sz w:val="18"/>
      <w:szCs w:val="18"/>
      <w:lang w:val="en-US" w:eastAsia="en-US"/>
    </w:rPr>
  </w:style>
  <w:style w:type="character" w:styleId="aff3">
    <w:name w:val="Hyperlink"/>
    <w:uiPriority w:val="99"/>
    <w:unhideWhenUsed/>
    <w:rPr>
      <w:color w:val="0000FF"/>
      <w:u w:val="single"/>
    </w:rPr>
  </w:style>
  <w:style w:type="paragraph" w:styleId="af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ar-SA"/>
    </w:rPr>
  </w:style>
  <w:style w:type="character" w:customStyle="1" w:styleId="apple-converted-space">
    <w:name w:val="apple-converted-space"/>
  </w:style>
  <w:style w:type="character" w:customStyle="1" w:styleId="af9">
    <w:name w:val="Подзаголовок Знак"/>
    <w:link w:val="af5"/>
    <w:rPr>
      <w:rFonts w:ascii="Arial" w:hAnsi="Arial" w:cs="Arial"/>
      <w:sz w:val="24"/>
      <w:szCs w:val="24"/>
      <w:lang w:eastAsia="ar-SA"/>
    </w:rPr>
  </w:style>
  <w:style w:type="character" w:customStyle="1" w:styleId="afb">
    <w:name w:val="Без интервала Знак"/>
    <w:link w:val="afa"/>
    <w:uiPriority w:val="99"/>
    <w:rPr>
      <w:rFonts w:ascii="Calibri" w:eastAsia="Calibri" w:hAnsi="Calibri"/>
      <w:sz w:val="22"/>
      <w:szCs w:val="22"/>
      <w:lang w:eastAsia="en-US" w:bidi="ar-SA"/>
    </w:rPr>
  </w:style>
  <w:style w:type="paragraph" w:customStyle="1" w:styleId="17">
    <w:name w:val="Прощание1"/>
    <w:basedOn w:val="a"/>
    <w:pPr>
      <w:spacing w:after="60"/>
      <w:ind w:left="4252"/>
      <w:jc w:val="both"/>
    </w:pPr>
    <w:rPr>
      <w:lang w:eastAsia="ar-SA"/>
    </w:rPr>
  </w:style>
  <w:style w:type="character" w:customStyle="1" w:styleId="aff5">
    <w:name w:val="Символ нумерации"/>
  </w:style>
  <w:style w:type="character" w:styleId="aff6">
    <w:name w:val="Strong"/>
    <w:uiPriority w:val="22"/>
    <w:qFormat/>
    <w:rPr>
      <w:b/>
      <w:bCs/>
    </w:rPr>
  </w:style>
  <w:style w:type="paragraph" w:styleId="aff7">
    <w:name w:val="header"/>
    <w:basedOn w:val="a"/>
    <w:link w:val="aff8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ff8">
    <w:name w:val="Верхний колонтитул Знак"/>
    <w:link w:val="aff7"/>
    <w:rPr>
      <w:sz w:val="24"/>
      <w:szCs w:val="24"/>
      <w:lang w:eastAsia="ar-SA"/>
    </w:rPr>
  </w:style>
  <w:style w:type="paragraph" w:styleId="aff9">
    <w:name w:val="footer"/>
    <w:basedOn w:val="a"/>
    <w:link w:val="affa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ffa">
    <w:name w:val="Нижний колонтитул Знак"/>
    <w:link w:val="aff9"/>
    <w:rPr>
      <w:sz w:val="24"/>
      <w:szCs w:val="24"/>
      <w:lang w:eastAsia="ar-SA"/>
    </w:rPr>
  </w:style>
  <w:style w:type="paragraph" w:customStyle="1" w:styleId="docdata">
    <w:name w:val="docdata"/>
    <w:basedOn w:val="a"/>
    <w:uiPriority w:val="99"/>
    <w:pPr>
      <w:spacing w:before="100" w:beforeAutospacing="1" w:after="100" w:afterAutospacing="1"/>
    </w:pPr>
  </w:style>
  <w:style w:type="table" w:styleId="a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910">
    <w:name w:val="1910"/>
    <w:basedOn w:val="a0"/>
  </w:style>
  <w:style w:type="character" w:customStyle="1" w:styleId="UnresolvedMention">
    <w:name w:val="Unresolved Mention"/>
    <w:basedOn w:val="a0"/>
    <w:uiPriority w:val="99"/>
    <w:semiHidden/>
    <w:unhideWhenUsed/>
    <w:rsid w:val="006937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1">
    <w:name w:val="Название Знак1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link w:val="a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7">
    <w:name w:val="Название объекта Знак"/>
    <w:basedOn w:val="a0"/>
    <w:link w:val="a6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Cambria" w:hAnsi="Cambria" w:cs="Cambria"/>
      <w:b/>
      <w:bCs/>
      <w:color w:val="365F91"/>
      <w:sz w:val="28"/>
      <w:szCs w:val="28"/>
      <w:lang w:val="ru-RU" w:eastAsia="ar-SA" w:bidi="ar-SA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  <w:color w:val="4F81BD"/>
      <w:sz w:val="24"/>
      <w:szCs w:val="24"/>
      <w:lang w:val="ru-RU" w:eastAsia="ar-SA" w:bidi="ar-SA"/>
    </w:rPr>
  </w:style>
  <w:style w:type="paragraph" w:styleId="af0">
    <w:name w:val="Body Text Indent"/>
    <w:basedOn w:val="a"/>
    <w:link w:val="af1"/>
    <w:rPr>
      <w:color w:val="000000"/>
    </w:rPr>
  </w:style>
  <w:style w:type="character" w:customStyle="1" w:styleId="af1">
    <w:name w:val="Основной текст с отступом Знак"/>
    <w:link w:val="af0"/>
    <w:rPr>
      <w:color w:val="000000"/>
      <w:sz w:val="24"/>
      <w:szCs w:val="24"/>
      <w:lang w:val="ru-RU" w:eastAsia="ru-RU" w:bidi="ar-SA"/>
    </w:rPr>
  </w:style>
  <w:style w:type="paragraph" w:styleId="af2">
    <w:name w:val="Body Text"/>
    <w:basedOn w:val="a"/>
    <w:link w:val="af3"/>
    <w:pPr>
      <w:spacing w:after="120"/>
    </w:pPr>
    <w:rPr>
      <w:lang w:eastAsia="ar-SA"/>
    </w:rPr>
  </w:style>
  <w:style w:type="character" w:customStyle="1" w:styleId="af3">
    <w:name w:val="Основной текст Знак"/>
    <w:link w:val="af2"/>
    <w:rPr>
      <w:sz w:val="24"/>
      <w:szCs w:val="24"/>
      <w:lang w:val="ru-RU" w:eastAsia="ar-SA" w:bidi="ar-S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4"/>
      <w:szCs w:val="24"/>
    </w:rPr>
  </w:style>
  <w:style w:type="character" w:customStyle="1" w:styleId="ConsPlusNormal0">
    <w:name w:val="ConsPlusNormal Знак"/>
    <w:link w:val="ConsPlusNormal"/>
    <w:rPr>
      <w:rFonts w:ascii="Arial" w:hAnsi="Arial"/>
      <w:sz w:val="24"/>
      <w:szCs w:val="24"/>
      <w:lang w:val="ru-RU" w:eastAsia="ru-RU" w:bidi="ar-SA"/>
    </w:rPr>
  </w:style>
  <w:style w:type="paragraph" w:customStyle="1" w:styleId="13">
    <w:name w:val="Обычный (веб)1"/>
    <w:basedOn w:val="a"/>
    <w:link w:val="af4"/>
    <w:uiPriority w:val="99"/>
    <w:pPr>
      <w:spacing w:before="280" w:after="280"/>
    </w:pPr>
    <w:rPr>
      <w:lang w:eastAsia="ar-SA"/>
    </w:rPr>
  </w:style>
  <w:style w:type="paragraph" w:customStyle="1" w:styleId="FR1">
    <w:name w:val="FR1"/>
    <w:pPr>
      <w:widowControl w:val="0"/>
      <w:spacing w:before="1100"/>
      <w:ind w:left="400"/>
    </w:pPr>
    <w:rPr>
      <w:rFonts w:ascii="Arial" w:hAnsi="Arial" w:cs="Arial"/>
      <w:b/>
      <w:bCs/>
      <w:lang w:eastAsia="ar-SA"/>
    </w:rPr>
  </w:style>
  <w:style w:type="paragraph" w:customStyle="1" w:styleId="14">
    <w:name w:val="Название1"/>
    <w:basedOn w:val="a"/>
    <w:next w:val="af5"/>
    <w:link w:val="af6"/>
    <w:qFormat/>
    <w:pPr>
      <w:jc w:val="center"/>
    </w:pPr>
    <w:rPr>
      <w:b/>
      <w:bCs/>
      <w:lang w:eastAsia="ar-SA"/>
    </w:rPr>
  </w:style>
  <w:style w:type="character" w:customStyle="1" w:styleId="af6">
    <w:name w:val="Название Знак"/>
    <w:link w:val="14"/>
    <w:rPr>
      <w:b/>
      <w:bCs/>
      <w:sz w:val="24"/>
      <w:szCs w:val="24"/>
      <w:lang w:val="ru-RU" w:eastAsia="ar-SA" w:bidi="ar-SA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eastAsia="ar-SA"/>
    </w:rPr>
  </w:style>
  <w:style w:type="character" w:customStyle="1" w:styleId="34">
    <w:name w:val="Основной текст 3 Знак"/>
    <w:link w:val="33"/>
    <w:rPr>
      <w:sz w:val="16"/>
      <w:szCs w:val="16"/>
      <w:lang w:val="ru-RU" w:eastAsia="ar-SA" w:bidi="ar-SA"/>
    </w:rPr>
  </w:style>
  <w:style w:type="character" w:customStyle="1" w:styleId="af4">
    <w:name w:val="Обычный (веб) Знак"/>
    <w:link w:val="13"/>
    <w:rPr>
      <w:sz w:val="24"/>
      <w:szCs w:val="24"/>
      <w:lang w:val="ru-RU" w:eastAsia="ar-SA" w:bidi="ar-SA"/>
    </w:rPr>
  </w:style>
  <w:style w:type="character" w:styleId="af7">
    <w:name w:val="annotation reference"/>
    <w:semiHidden/>
    <w:rPr>
      <w:rFonts w:cs="Times New Roman"/>
      <w:sz w:val="16"/>
      <w:szCs w:val="16"/>
    </w:rPr>
  </w:style>
  <w:style w:type="paragraph" w:customStyle="1" w:styleId="af8">
    <w:name w:val="Базовый"/>
    <w:pPr>
      <w:tabs>
        <w:tab w:val="left" w:pos="709"/>
      </w:tabs>
      <w:spacing w:after="200" w:line="100" w:lineRule="atLeast"/>
    </w:pPr>
    <w:rPr>
      <w:rFonts w:ascii="Cambria" w:hAnsi="Cambria" w:cs="Cambria"/>
      <w:color w:val="00000A"/>
      <w:sz w:val="22"/>
      <w:szCs w:val="22"/>
    </w:rPr>
  </w:style>
  <w:style w:type="paragraph" w:customStyle="1" w:styleId="Warning">
    <w:name w:val="Warning"/>
    <w:basedOn w:val="a"/>
    <w:next w:val="a"/>
    <w:pPr>
      <w:spacing w:before="120" w:after="120" w:line="276" w:lineRule="auto"/>
      <w:ind w:firstLine="708"/>
      <w:jc w:val="both"/>
    </w:pPr>
    <w:rPr>
      <w:i/>
      <w:iCs/>
      <w:color w:val="E36C0A"/>
      <w:sz w:val="22"/>
      <w:szCs w:val="22"/>
    </w:rPr>
  </w:style>
  <w:style w:type="paragraph" w:customStyle="1" w:styleId="15">
    <w:name w:val="Без интервала1"/>
    <w:link w:val="NoSpacingChar2"/>
    <w:rPr>
      <w:rFonts w:ascii="Cambria" w:hAnsi="Cambria"/>
      <w:sz w:val="22"/>
      <w:szCs w:val="22"/>
      <w:lang w:eastAsia="zh-CN"/>
    </w:rPr>
  </w:style>
  <w:style w:type="character" w:customStyle="1" w:styleId="NoSpacingChar2">
    <w:name w:val="No Spacing Char2"/>
    <w:link w:val="15"/>
    <w:rPr>
      <w:rFonts w:ascii="Cambria" w:hAnsi="Cambria"/>
      <w:sz w:val="22"/>
      <w:szCs w:val="22"/>
      <w:lang w:val="ru-RU" w:eastAsia="zh-CN" w:bidi="ar-SA"/>
    </w:rPr>
  </w:style>
  <w:style w:type="paragraph" w:customStyle="1" w:styleId="16">
    <w:name w:val="Абзац списка1"/>
    <w:basedOn w:val="a"/>
    <w:pPr>
      <w:ind w:left="708"/>
    </w:pPr>
  </w:style>
  <w:style w:type="paragraph" w:customStyle="1" w:styleId="BodyText21">
    <w:name w:val="Body Text 21"/>
    <w:basedOn w:val="a"/>
    <w:rPr>
      <w:b/>
      <w:bCs/>
      <w:i/>
      <w:iCs/>
      <w:sz w:val="20"/>
      <w:szCs w:val="20"/>
    </w:rPr>
  </w:style>
  <w:style w:type="paragraph" w:styleId="af5">
    <w:name w:val="Subtitle"/>
    <w:basedOn w:val="a"/>
    <w:link w:val="af9"/>
    <w:qFormat/>
    <w:pPr>
      <w:spacing w:after="60"/>
      <w:jc w:val="center"/>
      <w:outlineLvl w:val="1"/>
    </w:pPr>
    <w:rPr>
      <w:rFonts w:ascii="Arial" w:hAnsi="Arial"/>
      <w:lang w:eastAsia="ar-SA"/>
    </w:rPr>
  </w:style>
  <w:style w:type="paragraph" w:styleId="afa">
    <w:name w:val="No Spacing"/>
    <w:link w:val="afb"/>
    <w:uiPriority w:val="99"/>
    <w:qFormat/>
    <w:rPr>
      <w:rFonts w:ascii="Calibri" w:eastAsia="Calibri" w:hAnsi="Calibri"/>
      <w:sz w:val="22"/>
      <w:szCs w:val="22"/>
      <w:lang w:eastAsia="en-US"/>
    </w:rPr>
  </w:style>
  <w:style w:type="paragraph" w:styleId="afc">
    <w:name w:val="annotation text"/>
    <w:basedOn w:val="a"/>
    <w:link w:val="afd"/>
    <w:rPr>
      <w:sz w:val="20"/>
      <w:szCs w:val="20"/>
      <w:lang w:eastAsia="ar-SA"/>
    </w:rPr>
  </w:style>
  <w:style w:type="character" w:customStyle="1" w:styleId="afd">
    <w:name w:val="Текст примечания Знак"/>
    <w:link w:val="afc"/>
    <w:rPr>
      <w:lang w:eastAsia="ar-SA"/>
    </w:rPr>
  </w:style>
  <w:style w:type="paragraph" w:styleId="afe">
    <w:name w:val="annotation subject"/>
    <w:basedOn w:val="afc"/>
    <w:next w:val="afc"/>
    <w:link w:val="aff"/>
    <w:rPr>
      <w:b/>
      <w:bCs/>
    </w:rPr>
  </w:style>
  <w:style w:type="character" w:customStyle="1" w:styleId="aff">
    <w:name w:val="Тема примечания Знак"/>
    <w:link w:val="afe"/>
    <w:rPr>
      <w:b/>
      <w:bCs/>
      <w:lang w:eastAsia="ar-SA"/>
    </w:rPr>
  </w:style>
  <w:style w:type="paragraph" w:styleId="aff0">
    <w:name w:val="Balloon Text"/>
    <w:basedOn w:val="a"/>
    <w:link w:val="aff1"/>
    <w:rPr>
      <w:rFonts w:ascii="Tahoma" w:hAnsi="Tahoma"/>
      <w:sz w:val="16"/>
      <w:szCs w:val="16"/>
      <w:lang w:eastAsia="ar-SA"/>
    </w:rPr>
  </w:style>
  <w:style w:type="character" w:customStyle="1" w:styleId="aff1">
    <w:name w:val="Текст выноски Знак"/>
    <w:link w:val="aff0"/>
    <w:rPr>
      <w:rFonts w:ascii="Tahoma" w:hAnsi="Tahoma" w:cs="Tahoma"/>
      <w:sz w:val="16"/>
      <w:szCs w:val="16"/>
      <w:lang w:eastAsia="ar-SA"/>
    </w:rPr>
  </w:style>
  <w:style w:type="paragraph" w:customStyle="1" w:styleId="aff2">
    <w:name w:val="Знак"/>
    <w:basedOn w:val="a"/>
    <w:pPr>
      <w:spacing w:after="160" w:line="240" w:lineRule="exact"/>
    </w:pPr>
    <w:rPr>
      <w:rFonts w:ascii="Tahoma" w:hAnsi="Tahoma" w:cs="Tahoma"/>
      <w:sz w:val="18"/>
      <w:szCs w:val="18"/>
      <w:lang w:val="en-US" w:eastAsia="en-US"/>
    </w:rPr>
  </w:style>
  <w:style w:type="character" w:styleId="aff3">
    <w:name w:val="Hyperlink"/>
    <w:uiPriority w:val="99"/>
    <w:unhideWhenUsed/>
    <w:rPr>
      <w:color w:val="0000FF"/>
      <w:u w:val="single"/>
    </w:rPr>
  </w:style>
  <w:style w:type="paragraph" w:styleId="af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ar-SA"/>
    </w:rPr>
  </w:style>
  <w:style w:type="character" w:customStyle="1" w:styleId="apple-converted-space">
    <w:name w:val="apple-converted-space"/>
  </w:style>
  <w:style w:type="character" w:customStyle="1" w:styleId="af9">
    <w:name w:val="Подзаголовок Знак"/>
    <w:link w:val="af5"/>
    <w:rPr>
      <w:rFonts w:ascii="Arial" w:hAnsi="Arial" w:cs="Arial"/>
      <w:sz w:val="24"/>
      <w:szCs w:val="24"/>
      <w:lang w:eastAsia="ar-SA"/>
    </w:rPr>
  </w:style>
  <w:style w:type="character" w:customStyle="1" w:styleId="afb">
    <w:name w:val="Без интервала Знак"/>
    <w:link w:val="afa"/>
    <w:uiPriority w:val="99"/>
    <w:rPr>
      <w:rFonts w:ascii="Calibri" w:eastAsia="Calibri" w:hAnsi="Calibri"/>
      <w:sz w:val="22"/>
      <w:szCs w:val="22"/>
      <w:lang w:eastAsia="en-US" w:bidi="ar-SA"/>
    </w:rPr>
  </w:style>
  <w:style w:type="paragraph" w:customStyle="1" w:styleId="17">
    <w:name w:val="Прощание1"/>
    <w:basedOn w:val="a"/>
    <w:pPr>
      <w:spacing w:after="60"/>
      <w:ind w:left="4252"/>
      <w:jc w:val="both"/>
    </w:pPr>
    <w:rPr>
      <w:lang w:eastAsia="ar-SA"/>
    </w:rPr>
  </w:style>
  <w:style w:type="character" w:customStyle="1" w:styleId="aff5">
    <w:name w:val="Символ нумерации"/>
  </w:style>
  <w:style w:type="character" w:styleId="aff6">
    <w:name w:val="Strong"/>
    <w:uiPriority w:val="22"/>
    <w:qFormat/>
    <w:rPr>
      <w:b/>
      <w:bCs/>
    </w:rPr>
  </w:style>
  <w:style w:type="paragraph" w:styleId="aff7">
    <w:name w:val="header"/>
    <w:basedOn w:val="a"/>
    <w:link w:val="aff8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ff8">
    <w:name w:val="Верхний колонтитул Знак"/>
    <w:link w:val="aff7"/>
    <w:rPr>
      <w:sz w:val="24"/>
      <w:szCs w:val="24"/>
      <w:lang w:eastAsia="ar-SA"/>
    </w:rPr>
  </w:style>
  <w:style w:type="paragraph" w:styleId="aff9">
    <w:name w:val="footer"/>
    <w:basedOn w:val="a"/>
    <w:link w:val="affa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ffa">
    <w:name w:val="Нижний колонтитул Знак"/>
    <w:link w:val="aff9"/>
    <w:rPr>
      <w:sz w:val="24"/>
      <w:szCs w:val="24"/>
      <w:lang w:eastAsia="ar-SA"/>
    </w:rPr>
  </w:style>
  <w:style w:type="paragraph" w:customStyle="1" w:styleId="docdata">
    <w:name w:val="docdata"/>
    <w:basedOn w:val="a"/>
    <w:uiPriority w:val="99"/>
    <w:pPr>
      <w:spacing w:before="100" w:beforeAutospacing="1" w:after="100" w:afterAutospacing="1"/>
    </w:pPr>
  </w:style>
  <w:style w:type="table" w:styleId="a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910">
    <w:name w:val="1910"/>
    <w:basedOn w:val="a0"/>
  </w:style>
  <w:style w:type="character" w:customStyle="1" w:styleId="UnresolvedMention">
    <w:name w:val="Unresolved Mention"/>
    <w:basedOn w:val="a0"/>
    <w:uiPriority w:val="99"/>
    <w:semiHidden/>
    <w:unhideWhenUsed/>
    <w:rsid w:val="00693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0959-BE10-4DC0-9BAB-91BE6E33D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3761</Words>
  <Characters>21443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№ 3</vt:lpstr>
    </vt:vector>
  </TitlesOfParts>
  <Company>Школа №12</Company>
  <LinksUpToDate>false</LinksUpToDate>
  <CharactersWithSpaces>25154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№ 3</dc:title>
  <dc:subject/>
  <dc:creator>Бухгалтер</dc:creator>
  <cp:keywords/>
  <dc:description>DOC-MARKER-RHILCIMKF5nYXe4wEG_ZwutHP5MzmJ6NAbOgKBWwLXY</dc:description>
  <cp:lastModifiedBy>BusovikovaOO</cp:lastModifiedBy>
  <cp:revision>28</cp:revision>
  <dcterms:created xsi:type="dcterms:W3CDTF">2026-05-05T06:50:00Z</dcterms:created>
  <dcterms:modified xsi:type="dcterms:W3CDTF">2026-09-25T06:25:00Z</dcterms:modified>
</cp:coreProperties>
</file>