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EEF51" w14:textId="77777777" w:rsidR="00D701AB" w:rsidRPr="00B73269" w:rsidRDefault="00D701AB" w:rsidP="003615FF">
      <w:pPr>
        <w:widowControl w:val="0"/>
        <w:jc w:val="center"/>
        <w:rPr>
          <w:b/>
          <w:sz w:val="22"/>
          <w:szCs w:val="22"/>
        </w:rPr>
      </w:pPr>
      <w:r w:rsidRPr="00B73269">
        <w:rPr>
          <w:b/>
          <w:sz w:val="22"/>
          <w:szCs w:val="22"/>
        </w:rPr>
        <w:t>ТЕХНИЧЕСКОЕ ЗАДАНИЕ</w:t>
      </w:r>
    </w:p>
    <w:p w14:paraId="0A6FE0FA" w14:textId="77777777" w:rsidR="00D701AB" w:rsidRPr="00B73269" w:rsidRDefault="00D701AB" w:rsidP="003615FF">
      <w:pPr>
        <w:widowControl w:val="0"/>
        <w:jc w:val="center"/>
        <w:rPr>
          <w:b/>
          <w:sz w:val="22"/>
          <w:szCs w:val="22"/>
        </w:rPr>
      </w:pPr>
      <w:r w:rsidRPr="00B73269">
        <w:rPr>
          <w:b/>
          <w:sz w:val="22"/>
          <w:szCs w:val="22"/>
        </w:rPr>
        <w:t>на поставку светильников светодиодных для нужд ГАУЗ СО "СЕВЕРОУРАЛЬСКАЯ ЦГБ"</w:t>
      </w:r>
    </w:p>
    <w:p w14:paraId="011695B0" w14:textId="77777777" w:rsidR="00D701AB" w:rsidRPr="00AC3D51" w:rsidRDefault="00D701AB" w:rsidP="00CA585C">
      <w:pPr>
        <w:widowControl w:val="0"/>
        <w:jc w:val="center"/>
        <w:rPr>
          <w:b/>
          <w:sz w:val="22"/>
          <w:szCs w:val="22"/>
        </w:rPr>
      </w:pPr>
    </w:p>
    <w:p w14:paraId="5A79439F" w14:textId="77777777" w:rsidR="00D701AB" w:rsidRPr="00AC3D51" w:rsidRDefault="00D701AB" w:rsidP="003615FF">
      <w:pPr>
        <w:pStyle w:val="aff1"/>
        <w:widowControl w:val="0"/>
        <w:numPr>
          <w:ilvl w:val="0"/>
          <w:numId w:val="6"/>
        </w:numPr>
        <w:ind w:left="0" w:firstLine="709"/>
        <w:jc w:val="both"/>
        <w:rPr>
          <w:b/>
          <w:sz w:val="22"/>
          <w:szCs w:val="22"/>
        </w:rPr>
      </w:pPr>
      <w:r w:rsidRPr="00AC3D51">
        <w:rPr>
          <w:b/>
          <w:sz w:val="22"/>
          <w:szCs w:val="22"/>
        </w:rPr>
        <w:t>Функциональные характеристики (потребительские свойства), технические и качественные характеристики, а также эксплуатационные характеристики (при необходимости) предмета закупки, установленные заказчиком: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"/>
        <w:gridCol w:w="2462"/>
        <w:gridCol w:w="1450"/>
        <w:gridCol w:w="3589"/>
        <w:gridCol w:w="1059"/>
        <w:gridCol w:w="683"/>
      </w:tblGrid>
      <w:tr w:rsidR="00AC3D51" w:rsidRPr="00AC3D51" w14:paraId="577335D3" w14:textId="77777777" w:rsidTr="00AC3D51">
        <w:trPr>
          <w:tblHeader/>
        </w:trPr>
        <w:tc>
          <w:tcPr>
            <w:tcW w:w="225" w:type="pct"/>
            <w:vAlign w:val="center"/>
          </w:tcPr>
          <w:p w14:paraId="79241DED" w14:textId="77777777" w:rsidR="00D701AB" w:rsidRPr="00AC3D51" w:rsidRDefault="00D701AB" w:rsidP="003615FF">
            <w:pPr>
              <w:widowControl w:val="0"/>
              <w:ind w:left="-108"/>
              <w:jc w:val="center"/>
              <w:rPr>
                <w:b/>
                <w:bCs/>
                <w:sz w:val="22"/>
                <w:szCs w:val="22"/>
              </w:rPr>
            </w:pPr>
            <w:r w:rsidRPr="00AC3D51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1272" w:type="pct"/>
            <w:vAlign w:val="center"/>
          </w:tcPr>
          <w:p w14:paraId="799CF95E" w14:textId="77777777" w:rsidR="00D701AB" w:rsidRPr="00AC3D51" w:rsidRDefault="00D701AB" w:rsidP="003615FF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 w:rsidRPr="00AC3D51">
              <w:rPr>
                <w:b/>
                <w:bCs/>
                <w:sz w:val="22"/>
                <w:szCs w:val="22"/>
              </w:rPr>
              <w:t>Наименование товаров</w:t>
            </w:r>
          </w:p>
        </w:tc>
        <w:tc>
          <w:tcPr>
            <w:tcW w:w="749" w:type="pct"/>
            <w:vAlign w:val="center"/>
          </w:tcPr>
          <w:p w14:paraId="1617771F" w14:textId="77777777" w:rsidR="00D701AB" w:rsidRPr="00B73269" w:rsidRDefault="00D701AB" w:rsidP="003615FF">
            <w:pPr>
              <w:widowControl w:val="0"/>
              <w:ind w:right="-104"/>
              <w:jc w:val="center"/>
              <w:rPr>
                <w:b/>
                <w:bCs/>
                <w:sz w:val="22"/>
                <w:szCs w:val="22"/>
              </w:rPr>
            </w:pPr>
            <w:r w:rsidRPr="00B73269">
              <w:rPr>
                <w:b/>
                <w:bCs/>
                <w:sz w:val="22"/>
                <w:szCs w:val="22"/>
              </w:rPr>
              <w:t>ОКПД 2</w:t>
            </w:r>
          </w:p>
        </w:tc>
        <w:tc>
          <w:tcPr>
            <w:tcW w:w="1854" w:type="pct"/>
            <w:vAlign w:val="center"/>
          </w:tcPr>
          <w:p w14:paraId="1D41B05D" w14:textId="77777777" w:rsidR="00D701AB" w:rsidRPr="00AC3D51" w:rsidRDefault="00D701AB" w:rsidP="003615FF">
            <w:pPr>
              <w:widowControl w:val="0"/>
              <w:ind w:right="-104"/>
              <w:jc w:val="center"/>
              <w:rPr>
                <w:b/>
                <w:bCs/>
                <w:sz w:val="22"/>
                <w:szCs w:val="22"/>
              </w:rPr>
            </w:pPr>
            <w:r w:rsidRPr="00AC3D51">
              <w:rPr>
                <w:b/>
                <w:bCs/>
                <w:sz w:val="22"/>
                <w:szCs w:val="22"/>
              </w:rPr>
              <w:t>Характеристики</w:t>
            </w:r>
          </w:p>
        </w:tc>
        <w:tc>
          <w:tcPr>
            <w:tcW w:w="547" w:type="pct"/>
            <w:vAlign w:val="center"/>
          </w:tcPr>
          <w:p w14:paraId="7C1799ED" w14:textId="77777777" w:rsidR="00D701AB" w:rsidRPr="00AC3D51" w:rsidRDefault="00D701AB" w:rsidP="003615FF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 w:rsidRPr="00AC3D51">
              <w:rPr>
                <w:b/>
                <w:bCs/>
                <w:sz w:val="22"/>
                <w:szCs w:val="22"/>
              </w:rPr>
              <w:t>Ед.</w:t>
            </w:r>
          </w:p>
          <w:p w14:paraId="30791781" w14:textId="77777777" w:rsidR="00D701AB" w:rsidRPr="00AC3D51" w:rsidRDefault="00D701AB" w:rsidP="003615FF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 w:rsidRPr="00AC3D51">
              <w:rPr>
                <w:b/>
                <w:bCs/>
                <w:sz w:val="22"/>
                <w:szCs w:val="22"/>
              </w:rPr>
              <w:t>изм.</w:t>
            </w:r>
          </w:p>
        </w:tc>
        <w:tc>
          <w:tcPr>
            <w:tcW w:w="353" w:type="pct"/>
            <w:vAlign w:val="center"/>
          </w:tcPr>
          <w:p w14:paraId="308773D3" w14:textId="77777777" w:rsidR="00D701AB" w:rsidRPr="00AC3D51" w:rsidRDefault="00D701AB" w:rsidP="003615FF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 w:rsidRPr="00AC3D51">
              <w:rPr>
                <w:b/>
                <w:bCs/>
                <w:sz w:val="22"/>
                <w:szCs w:val="22"/>
              </w:rPr>
              <w:t>Кол-во</w:t>
            </w:r>
          </w:p>
        </w:tc>
      </w:tr>
      <w:tr w:rsidR="00AC3D51" w:rsidRPr="00AC3D51" w14:paraId="19AA567F" w14:textId="77777777" w:rsidTr="00AC3D51">
        <w:tc>
          <w:tcPr>
            <w:tcW w:w="225" w:type="pct"/>
            <w:vAlign w:val="center"/>
          </w:tcPr>
          <w:p w14:paraId="79E4C720" w14:textId="77777777" w:rsidR="00611858" w:rsidRDefault="00000000">
            <w:pPr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1272" w:type="pct"/>
            <w:vAlign w:val="center"/>
          </w:tcPr>
          <w:p w14:paraId="58B810E8" w14:textId="1DDC33DA" w:rsidR="00611858" w:rsidRDefault="00000000">
            <w:pPr>
              <w:jc w:val="center"/>
            </w:pPr>
            <w:r>
              <w:rPr>
                <w:sz w:val="22"/>
              </w:rPr>
              <w:t>Светильник светодиодный потолочный</w:t>
            </w:r>
          </w:p>
        </w:tc>
        <w:tc>
          <w:tcPr>
            <w:tcW w:w="749" w:type="pct"/>
            <w:vAlign w:val="center"/>
          </w:tcPr>
          <w:p w14:paraId="286D7EE8" w14:textId="77777777" w:rsidR="00611858" w:rsidRDefault="00000000">
            <w:pPr>
              <w:jc w:val="center"/>
            </w:pPr>
            <w:r>
              <w:rPr>
                <w:sz w:val="22"/>
              </w:rPr>
              <w:t>27.40.25.120</w:t>
            </w:r>
          </w:p>
        </w:tc>
        <w:tc>
          <w:tcPr>
            <w:tcW w:w="1854" w:type="pct"/>
            <w:vAlign w:val="center"/>
          </w:tcPr>
          <w:p w14:paraId="0FA4DCBD" w14:textId="42B5089D" w:rsidR="007C0C20" w:rsidRDefault="007C0C20">
            <w:pPr>
              <w:jc w:val="both"/>
              <w:rPr>
                <w:sz w:val="22"/>
              </w:rPr>
            </w:pPr>
            <w:r>
              <w:rPr>
                <w:sz w:val="22"/>
              </w:rPr>
              <w:t>Соответствие: ГОСТ IEC 60598-1-2017, ГОСТ 34897.2-2-2023, ГОСТ 34819-2021.</w:t>
            </w:r>
          </w:p>
          <w:p w14:paraId="0BAA4FF8" w14:textId="484163F7" w:rsidR="00611858" w:rsidRDefault="00000000">
            <w:pPr>
              <w:jc w:val="both"/>
            </w:pPr>
            <w:r>
              <w:rPr>
                <w:sz w:val="22"/>
              </w:rPr>
              <w:t>Тип: светодиодный;</w:t>
            </w:r>
          </w:p>
          <w:p w14:paraId="1FCA8DB9" w14:textId="6EE84079" w:rsidR="00611858" w:rsidRDefault="00000000">
            <w:pPr>
              <w:jc w:val="both"/>
            </w:pPr>
            <w:r>
              <w:rPr>
                <w:sz w:val="22"/>
              </w:rPr>
              <w:t>Тип монтажа: универсальный (встраиваемый, накладной);</w:t>
            </w:r>
          </w:p>
          <w:p w14:paraId="38ABC7A0" w14:textId="77777777" w:rsidR="00611858" w:rsidRDefault="00000000">
            <w:pPr>
              <w:jc w:val="both"/>
            </w:pPr>
            <w:r>
              <w:rPr>
                <w:sz w:val="22"/>
              </w:rPr>
              <w:t>Форма: квадратная;</w:t>
            </w:r>
          </w:p>
          <w:p w14:paraId="311621AA" w14:textId="77777777" w:rsidR="00611858" w:rsidRDefault="00000000">
            <w:pPr>
              <w:jc w:val="both"/>
            </w:pPr>
            <w:r>
              <w:rPr>
                <w:sz w:val="22"/>
              </w:rPr>
              <w:t>Габаритные размеры: 595×595×40 мм (допускается отклонение ± 5 мм);</w:t>
            </w:r>
          </w:p>
          <w:p w14:paraId="391636BF" w14:textId="77777777" w:rsidR="00611858" w:rsidRDefault="00000000">
            <w:pPr>
              <w:jc w:val="both"/>
            </w:pPr>
            <w:r>
              <w:rPr>
                <w:sz w:val="22"/>
              </w:rPr>
              <w:t>Потребляемая мощность: не более 36 Вт;</w:t>
            </w:r>
          </w:p>
          <w:p w14:paraId="243F1BE0" w14:textId="77777777" w:rsidR="00611858" w:rsidRDefault="00000000">
            <w:pPr>
              <w:jc w:val="both"/>
            </w:pPr>
            <w:r>
              <w:rPr>
                <w:sz w:val="22"/>
              </w:rPr>
              <w:t>Световой поток: не менее 3900 лм;</w:t>
            </w:r>
          </w:p>
          <w:p w14:paraId="241D15BA" w14:textId="77777777" w:rsidR="00611858" w:rsidRDefault="00000000">
            <w:pPr>
              <w:jc w:val="both"/>
            </w:pPr>
            <w:r>
              <w:rPr>
                <w:sz w:val="22"/>
              </w:rPr>
              <w:t>Световая отдача: не менее 100 лм/Вт;</w:t>
            </w:r>
          </w:p>
          <w:p w14:paraId="0AD740A3" w14:textId="5C8E9EB6" w:rsidR="00611858" w:rsidRDefault="00000000">
            <w:pPr>
              <w:jc w:val="both"/>
            </w:pPr>
            <w:r>
              <w:rPr>
                <w:sz w:val="22"/>
              </w:rPr>
              <w:t xml:space="preserve">Цветовая температура: </w:t>
            </w:r>
            <w:r w:rsidR="007C0C20">
              <w:rPr>
                <w:sz w:val="22"/>
              </w:rPr>
              <w:t xml:space="preserve">не менее </w:t>
            </w:r>
            <w:r>
              <w:rPr>
                <w:sz w:val="22"/>
              </w:rPr>
              <w:t>4000 К;</w:t>
            </w:r>
          </w:p>
          <w:p w14:paraId="7ED76C4D" w14:textId="77777777" w:rsidR="00611858" w:rsidRDefault="00000000">
            <w:pPr>
              <w:jc w:val="both"/>
            </w:pPr>
            <w:r>
              <w:rPr>
                <w:sz w:val="22"/>
              </w:rPr>
              <w:t>Индекс цветопередачи (Ra / CRI): не менее 82;</w:t>
            </w:r>
          </w:p>
          <w:p w14:paraId="2962C3EE" w14:textId="77777777" w:rsidR="00611858" w:rsidRDefault="00000000">
            <w:pPr>
              <w:jc w:val="both"/>
            </w:pPr>
            <w:r>
              <w:rPr>
                <w:sz w:val="22"/>
              </w:rPr>
              <w:t>Коэффициент пульсации: не более 5 %;</w:t>
            </w:r>
          </w:p>
          <w:p w14:paraId="4D0341F9" w14:textId="06AB4B57" w:rsidR="00611858" w:rsidRDefault="00000000">
            <w:pPr>
              <w:jc w:val="both"/>
            </w:pPr>
            <w:r>
              <w:rPr>
                <w:sz w:val="22"/>
              </w:rPr>
              <w:t xml:space="preserve">Угол рассеивания: </w:t>
            </w:r>
            <w:r w:rsidR="007C0C20">
              <w:rPr>
                <w:sz w:val="22"/>
              </w:rPr>
              <w:t xml:space="preserve">не менее </w:t>
            </w:r>
            <w:r>
              <w:rPr>
                <w:sz w:val="22"/>
              </w:rPr>
              <w:t>120°;</w:t>
            </w:r>
          </w:p>
          <w:p w14:paraId="1106D65C" w14:textId="7DBD8C2B" w:rsidR="00611858" w:rsidRDefault="00000000">
            <w:pPr>
              <w:jc w:val="both"/>
            </w:pPr>
            <w:r>
              <w:rPr>
                <w:sz w:val="22"/>
              </w:rPr>
              <w:t>Коэффициент мощности (PF / cos φ): не менее 0,9</w:t>
            </w:r>
            <w:r w:rsidR="004A6BCF">
              <w:rPr>
                <w:sz w:val="22"/>
              </w:rPr>
              <w:t>5</w:t>
            </w:r>
            <w:r>
              <w:rPr>
                <w:sz w:val="22"/>
              </w:rPr>
              <w:t>;</w:t>
            </w:r>
          </w:p>
          <w:p w14:paraId="4E5A4649" w14:textId="77777777" w:rsidR="00611858" w:rsidRDefault="00000000">
            <w:pPr>
              <w:jc w:val="both"/>
            </w:pPr>
            <w:r>
              <w:rPr>
                <w:sz w:val="22"/>
              </w:rPr>
              <w:t>Напряжение питания: 230 В (диапазон 176–264 В);</w:t>
            </w:r>
          </w:p>
          <w:p w14:paraId="78474791" w14:textId="09EF95C4" w:rsidR="00611858" w:rsidRDefault="00000000">
            <w:pPr>
              <w:jc w:val="both"/>
            </w:pPr>
            <w:r w:rsidRPr="007C0C20">
              <w:rPr>
                <w:sz w:val="22"/>
                <w:highlight w:val="yellow"/>
              </w:rPr>
              <w:t xml:space="preserve">Степень защиты: </w:t>
            </w:r>
            <w:r w:rsidR="007C0C20" w:rsidRPr="007C0C20">
              <w:rPr>
                <w:sz w:val="22"/>
                <w:highlight w:val="yellow"/>
              </w:rPr>
              <w:t xml:space="preserve">не ниже </w:t>
            </w:r>
            <w:r w:rsidRPr="007C0C20">
              <w:rPr>
                <w:sz w:val="22"/>
                <w:highlight w:val="yellow"/>
              </w:rPr>
              <w:t>IP</w:t>
            </w:r>
            <w:r w:rsidR="007C0C20" w:rsidRPr="007C0C20">
              <w:rPr>
                <w:sz w:val="22"/>
                <w:highlight w:val="yellow"/>
              </w:rPr>
              <w:t>40</w:t>
            </w:r>
            <w:r w:rsidRPr="007C0C20">
              <w:rPr>
                <w:sz w:val="22"/>
                <w:highlight w:val="yellow"/>
              </w:rPr>
              <w:t>;</w:t>
            </w:r>
          </w:p>
          <w:p w14:paraId="619178D7" w14:textId="6BB74F8B" w:rsidR="00611858" w:rsidRDefault="00000000">
            <w:pPr>
              <w:jc w:val="both"/>
            </w:pPr>
            <w:r w:rsidRPr="007C0C20">
              <w:rPr>
                <w:sz w:val="22"/>
                <w:highlight w:val="yellow"/>
              </w:rPr>
              <w:t>Тип рассеивателя: матовый</w:t>
            </w:r>
            <w:r w:rsidR="007C0C20" w:rsidRPr="007C0C20">
              <w:rPr>
                <w:sz w:val="22"/>
                <w:highlight w:val="yellow"/>
              </w:rPr>
              <w:t xml:space="preserve"> или опал</w:t>
            </w:r>
            <w:r w:rsidRPr="007C0C20">
              <w:rPr>
                <w:sz w:val="22"/>
                <w:highlight w:val="yellow"/>
              </w:rPr>
              <w:t>;</w:t>
            </w:r>
          </w:p>
          <w:p w14:paraId="24D5B0FD" w14:textId="77777777" w:rsidR="00611858" w:rsidRDefault="00000000">
            <w:pPr>
              <w:jc w:val="both"/>
            </w:pPr>
            <w:r>
              <w:rPr>
                <w:sz w:val="22"/>
              </w:rPr>
              <w:t>Материал корпуса: сталь, толщина не менее 0,5 мм;</w:t>
            </w:r>
          </w:p>
          <w:p w14:paraId="00737FF5" w14:textId="4A80009D" w:rsidR="00611858" w:rsidRDefault="00000000">
            <w:pPr>
              <w:jc w:val="both"/>
            </w:pPr>
            <w:r>
              <w:rPr>
                <w:sz w:val="22"/>
              </w:rPr>
              <w:t>Диапазон рабочих температур: от –10 до +</w:t>
            </w:r>
            <w:r w:rsidR="004A6BCF">
              <w:rPr>
                <w:sz w:val="22"/>
              </w:rPr>
              <w:t>35</w:t>
            </w:r>
            <w:r>
              <w:rPr>
                <w:sz w:val="22"/>
              </w:rPr>
              <w:t xml:space="preserve"> °С</w:t>
            </w:r>
            <w:r w:rsidR="007C0C20">
              <w:rPr>
                <w:sz w:val="22"/>
              </w:rPr>
              <w:t>.</w:t>
            </w:r>
          </w:p>
        </w:tc>
        <w:tc>
          <w:tcPr>
            <w:tcW w:w="547" w:type="pct"/>
            <w:vAlign w:val="center"/>
          </w:tcPr>
          <w:p w14:paraId="6A00933F" w14:textId="77777777" w:rsidR="00611858" w:rsidRDefault="00000000">
            <w:pPr>
              <w:jc w:val="center"/>
            </w:pPr>
            <w:r>
              <w:rPr>
                <w:sz w:val="22"/>
              </w:rPr>
              <w:t>шт.</w:t>
            </w:r>
          </w:p>
        </w:tc>
        <w:tc>
          <w:tcPr>
            <w:tcW w:w="353" w:type="pct"/>
            <w:vAlign w:val="center"/>
          </w:tcPr>
          <w:p w14:paraId="331DCF66" w14:textId="77777777" w:rsidR="00611858" w:rsidRDefault="00000000">
            <w:pPr>
              <w:jc w:val="center"/>
            </w:pPr>
            <w:r>
              <w:rPr>
                <w:sz w:val="22"/>
              </w:rPr>
              <w:t>94</w:t>
            </w:r>
          </w:p>
        </w:tc>
      </w:tr>
    </w:tbl>
    <w:p w14:paraId="36C502D4" w14:textId="77777777" w:rsidR="00D701AB" w:rsidRPr="00AC3D51" w:rsidRDefault="00AC3D51" w:rsidP="003615FF">
      <w:pPr>
        <w:widowControl w:val="0"/>
        <w:tabs>
          <w:tab w:val="left" w:pos="-426"/>
        </w:tabs>
        <w:ind w:firstLine="709"/>
        <w:jc w:val="both"/>
        <w:rPr>
          <w:bCs/>
          <w:i/>
          <w:iCs/>
          <w:sz w:val="22"/>
          <w:szCs w:val="22"/>
          <w:lang w:eastAsia="ar-SA"/>
        </w:rPr>
      </w:pPr>
      <w:r w:rsidRPr="00AC3D51">
        <w:rPr>
          <w:i/>
          <w:iCs/>
          <w:sz w:val="22"/>
          <w:szCs w:val="22"/>
        </w:rPr>
        <w:t>При осуществлении закупок на вышеуказанные товары распространяются меры национального режима в виде «запрета»/«ограничения»/«преимущества» согласно постановлению Правительства Российской Федерации от 23 декабря 2024 года №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лиц”.</w:t>
      </w:r>
    </w:p>
    <w:p w14:paraId="3F0A5DCD" w14:textId="77777777" w:rsidR="00D701AB" w:rsidRPr="00AC3D51" w:rsidRDefault="00D701AB" w:rsidP="003615FF">
      <w:pPr>
        <w:widowControl w:val="0"/>
        <w:tabs>
          <w:tab w:val="left" w:pos="-426"/>
        </w:tabs>
        <w:ind w:firstLine="709"/>
        <w:jc w:val="both"/>
        <w:rPr>
          <w:bCs/>
          <w:i/>
          <w:iCs/>
          <w:sz w:val="22"/>
          <w:szCs w:val="22"/>
          <w:lang w:eastAsia="ar-SA"/>
        </w:rPr>
      </w:pPr>
      <w:r w:rsidRPr="00AC3D51">
        <w:rPr>
          <w:bCs/>
          <w:i/>
          <w:iCs/>
          <w:sz w:val="22"/>
          <w:szCs w:val="22"/>
          <w:lang w:eastAsia="ar-SA"/>
        </w:rPr>
        <w:t>В случае, если в документации (в каком-либо документе, входящем в состав документации, прикрепленном отдельным файлом к документации) имеются указания на знаки обслуживания, фирменные и торговые наименования, патенты, полезные модели, промышленные образцы, указания на товарный знак, наименование места происхождения товара или наименование производителя, такие указания не имеют юридической силы в рамках данной документации, считать их исключенными.</w:t>
      </w:r>
    </w:p>
    <w:p w14:paraId="0BBD52B3" w14:textId="77777777" w:rsidR="00D701AB" w:rsidRDefault="00D701AB" w:rsidP="003615FF">
      <w:pPr>
        <w:widowControl w:val="0"/>
        <w:tabs>
          <w:tab w:val="left" w:pos="-426"/>
        </w:tabs>
        <w:ind w:firstLine="709"/>
        <w:jc w:val="both"/>
        <w:rPr>
          <w:bCs/>
          <w:i/>
          <w:iCs/>
          <w:sz w:val="22"/>
          <w:szCs w:val="22"/>
          <w:lang w:eastAsia="ar-SA"/>
        </w:rPr>
      </w:pPr>
      <w:r w:rsidRPr="00AC3D51">
        <w:rPr>
          <w:bCs/>
          <w:i/>
          <w:iCs/>
          <w:sz w:val="22"/>
          <w:szCs w:val="22"/>
          <w:lang w:eastAsia="ar-SA"/>
        </w:rPr>
        <w:t>Настоящее положение не распространяется на случаи, когда упоминание указанных объектов интеллектуальной собственности требуется в соответствии с действующим законодательством Российской Федерации или условиями заключённых договоров.</w:t>
      </w:r>
    </w:p>
    <w:p w14:paraId="791A4C9B" w14:textId="77777777" w:rsidR="00D701AB" w:rsidRPr="00AC3D51" w:rsidRDefault="00D701AB" w:rsidP="003615FF">
      <w:pPr>
        <w:widowControl w:val="0"/>
        <w:tabs>
          <w:tab w:val="left" w:pos="-426"/>
        </w:tabs>
        <w:ind w:firstLine="709"/>
        <w:jc w:val="both"/>
        <w:rPr>
          <w:i/>
          <w:iCs/>
          <w:sz w:val="22"/>
          <w:szCs w:val="22"/>
          <w:highlight w:val="yellow"/>
        </w:rPr>
      </w:pPr>
    </w:p>
    <w:p w14:paraId="00F9BD44" w14:textId="53334AE0" w:rsidR="005A4709" w:rsidRPr="002532FF" w:rsidRDefault="005A4709" w:rsidP="003615FF">
      <w:pPr>
        <w:widowControl w:val="0"/>
        <w:ind w:firstLine="709"/>
        <w:jc w:val="both"/>
        <w:rPr>
          <w:bCs/>
          <w:sz w:val="22"/>
          <w:szCs w:val="22"/>
          <w:highlight w:val="yellow"/>
          <w:lang w:eastAsia="ar-SA"/>
        </w:rPr>
      </w:pPr>
      <w:r w:rsidRPr="002532FF">
        <w:rPr>
          <w:b/>
          <w:sz w:val="22"/>
          <w:szCs w:val="22"/>
          <w:highlight w:val="yellow"/>
          <w:lang w:eastAsia="ar-SA"/>
        </w:rPr>
        <w:t>2. Место поставки товара:</w:t>
      </w:r>
      <w:r w:rsidR="00164597" w:rsidRPr="002532FF">
        <w:rPr>
          <w:sz w:val="22"/>
          <w:szCs w:val="22"/>
          <w:highlight w:val="yellow"/>
          <w:lang w:eastAsia="ar-SA"/>
        </w:rPr>
        <w:t xml:space="preserve"> </w:t>
      </w:r>
      <w:r w:rsidR="002532FF" w:rsidRPr="002532FF">
        <w:rPr>
          <w:sz w:val="22"/>
          <w:szCs w:val="22"/>
          <w:highlight w:val="yellow"/>
          <w:lang w:eastAsia="ar-SA"/>
        </w:rPr>
        <w:t>624480, Свердловская область, г. Североуральск, ул. Маяковского, д. 11А</w:t>
      </w:r>
      <w:r w:rsidRPr="002532FF">
        <w:rPr>
          <w:bCs/>
          <w:sz w:val="22"/>
          <w:szCs w:val="22"/>
          <w:highlight w:val="yellow"/>
          <w:lang w:eastAsia="ar-SA"/>
        </w:rPr>
        <w:t>.</w:t>
      </w:r>
    </w:p>
    <w:p w14:paraId="07DE7D00" w14:textId="28BDDCB1" w:rsidR="005A4709" w:rsidRPr="00AC3D51" w:rsidRDefault="005A4709" w:rsidP="003615FF">
      <w:pPr>
        <w:widowControl w:val="0"/>
        <w:ind w:firstLine="709"/>
        <w:jc w:val="both"/>
        <w:rPr>
          <w:bCs/>
          <w:sz w:val="22"/>
          <w:szCs w:val="22"/>
          <w:lang w:eastAsia="ar-SA"/>
        </w:rPr>
      </w:pPr>
      <w:r w:rsidRPr="002532FF">
        <w:rPr>
          <w:b/>
          <w:sz w:val="22"/>
          <w:szCs w:val="22"/>
          <w:highlight w:val="yellow"/>
          <w:lang w:eastAsia="ar-SA"/>
        </w:rPr>
        <w:lastRenderedPageBreak/>
        <w:t>3. Срок поставки товара:</w:t>
      </w:r>
      <w:r w:rsidRPr="002532FF">
        <w:rPr>
          <w:bCs/>
          <w:sz w:val="22"/>
          <w:szCs w:val="22"/>
          <w:highlight w:val="yellow"/>
          <w:lang w:eastAsia="ar-SA"/>
        </w:rPr>
        <w:t xml:space="preserve"> </w:t>
      </w:r>
      <w:bookmarkStart w:id="0" w:name="_Hlk239413783"/>
      <w:r w:rsidR="00860B67" w:rsidRPr="002532FF">
        <w:rPr>
          <w:bCs/>
          <w:sz w:val="22"/>
          <w:szCs w:val="22"/>
          <w:highlight w:val="yellow"/>
          <w:lang w:eastAsia="ar-SA"/>
        </w:rPr>
        <w:t>в течение 1</w:t>
      </w:r>
      <w:r w:rsidR="00396DA6" w:rsidRPr="002532FF">
        <w:rPr>
          <w:bCs/>
          <w:sz w:val="22"/>
          <w:szCs w:val="22"/>
          <w:highlight w:val="yellow"/>
          <w:lang w:eastAsia="ar-SA"/>
        </w:rPr>
        <w:t>0</w:t>
      </w:r>
      <w:r w:rsidR="00860B67" w:rsidRPr="002532FF">
        <w:rPr>
          <w:bCs/>
          <w:sz w:val="22"/>
          <w:szCs w:val="22"/>
          <w:highlight w:val="yellow"/>
          <w:lang w:eastAsia="ar-SA"/>
        </w:rPr>
        <w:t xml:space="preserve"> календарных дней с момента заключения договора</w:t>
      </w:r>
      <w:r w:rsidR="00396DA6" w:rsidRPr="002532FF">
        <w:rPr>
          <w:bCs/>
          <w:sz w:val="22"/>
          <w:szCs w:val="22"/>
          <w:highlight w:val="yellow"/>
          <w:lang w:eastAsia="ar-SA"/>
        </w:rPr>
        <w:t>.</w:t>
      </w:r>
    </w:p>
    <w:bookmarkEnd w:id="0"/>
    <w:p w14:paraId="7D6E0B51" w14:textId="77777777" w:rsidR="005A4709" w:rsidRPr="00AC3D51" w:rsidRDefault="005A4709" w:rsidP="003615FF">
      <w:pPr>
        <w:widowControl w:val="0"/>
        <w:ind w:firstLine="709"/>
        <w:jc w:val="both"/>
        <w:rPr>
          <w:bCs/>
          <w:sz w:val="22"/>
          <w:szCs w:val="22"/>
          <w:lang w:eastAsia="ar-SA"/>
        </w:rPr>
      </w:pPr>
      <w:r w:rsidRPr="00AC3D51">
        <w:rPr>
          <w:bCs/>
          <w:sz w:val="22"/>
          <w:szCs w:val="22"/>
          <w:lang w:eastAsia="ar-SA"/>
        </w:rPr>
        <w:t>3.1. Доставка, погрузочно-разгрузочные работы производятся за счет Поставщика.</w:t>
      </w:r>
    </w:p>
    <w:p w14:paraId="01B50F1D" w14:textId="77777777" w:rsidR="005A4709" w:rsidRPr="00AC3D51" w:rsidRDefault="005A4709" w:rsidP="003615FF">
      <w:pPr>
        <w:widowControl w:val="0"/>
        <w:ind w:firstLine="709"/>
        <w:jc w:val="both"/>
        <w:rPr>
          <w:b/>
          <w:sz w:val="22"/>
          <w:szCs w:val="22"/>
          <w:lang w:eastAsia="ar-SA"/>
        </w:rPr>
      </w:pPr>
      <w:r w:rsidRPr="00AC3D51">
        <w:rPr>
          <w:b/>
          <w:sz w:val="22"/>
          <w:szCs w:val="22"/>
          <w:lang w:eastAsia="ar-SA"/>
        </w:rPr>
        <w:t xml:space="preserve">4. Требования к качеству, безопасности товара: </w:t>
      </w:r>
    </w:p>
    <w:p w14:paraId="1A117DF7" w14:textId="77777777" w:rsidR="005A4709" w:rsidRPr="00AC3D51" w:rsidRDefault="005A4709" w:rsidP="003615FF">
      <w:pPr>
        <w:widowControl w:val="0"/>
        <w:ind w:firstLine="709"/>
        <w:jc w:val="both"/>
        <w:rPr>
          <w:bCs/>
          <w:sz w:val="22"/>
          <w:szCs w:val="22"/>
          <w:lang w:eastAsia="ar-SA"/>
        </w:rPr>
      </w:pPr>
      <w:r w:rsidRPr="00AC3D51">
        <w:rPr>
          <w:bCs/>
          <w:sz w:val="22"/>
          <w:szCs w:val="22"/>
          <w:lang w:eastAsia="ar-SA"/>
        </w:rPr>
        <w:t>4.1. Поставляемый товар должен соответствовать заданным функциональным и качественным характеристикам;</w:t>
      </w:r>
    </w:p>
    <w:p w14:paraId="2C1A2993" w14:textId="77777777" w:rsidR="005A4709" w:rsidRPr="00AC3D51" w:rsidRDefault="005A4709" w:rsidP="003615FF">
      <w:pPr>
        <w:widowControl w:val="0"/>
        <w:ind w:firstLine="709"/>
        <w:jc w:val="both"/>
        <w:rPr>
          <w:bCs/>
          <w:sz w:val="22"/>
          <w:szCs w:val="22"/>
          <w:lang w:eastAsia="ar-SA"/>
        </w:rPr>
      </w:pPr>
      <w:r w:rsidRPr="00AC3D51">
        <w:rPr>
          <w:bCs/>
          <w:sz w:val="22"/>
          <w:szCs w:val="22"/>
          <w:lang w:eastAsia="ar-SA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декларациям о соответствии и (или) другим документам, подтверждающим качество товара);</w:t>
      </w:r>
    </w:p>
    <w:p w14:paraId="02B9C9C4" w14:textId="77777777" w:rsidR="005A4709" w:rsidRPr="00AC3D51" w:rsidRDefault="005A4709" w:rsidP="003615FF">
      <w:pPr>
        <w:widowControl w:val="0"/>
        <w:ind w:firstLine="709"/>
        <w:jc w:val="both"/>
        <w:rPr>
          <w:bCs/>
          <w:sz w:val="22"/>
          <w:szCs w:val="22"/>
          <w:lang w:eastAsia="ar-SA"/>
        </w:rPr>
      </w:pPr>
      <w:r w:rsidRPr="00AC3D51">
        <w:rPr>
          <w:bCs/>
          <w:sz w:val="22"/>
          <w:szCs w:val="22"/>
          <w:lang w:eastAsia="ar-SA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дефектов, связанных с конструкцией, материалами или функционированием при штатном их использовании;</w:t>
      </w:r>
    </w:p>
    <w:p w14:paraId="2C7E241E" w14:textId="77777777" w:rsidR="005A4709" w:rsidRPr="00AC3D51" w:rsidRDefault="005A4709" w:rsidP="003615FF">
      <w:pPr>
        <w:widowControl w:val="0"/>
        <w:ind w:firstLine="709"/>
        <w:jc w:val="both"/>
        <w:rPr>
          <w:bCs/>
          <w:sz w:val="22"/>
          <w:szCs w:val="22"/>
          <w:lang w:eastAsia="ar-SA"/>
        </w:rPr>
      </w:pPr>
      <w:r w:rsidRPr="00AC3D51">
        <w:rPr>
          <w:bCs/>
          <w:sz w:val="22"/>
          <w:szCs w:val="22"/>
          <w:lang w:eastAsia="ar-SA"/>
        </w:rPr>
        <w:t>4.4. На товаре не должно быть следов механических повреждений, изменений вида комплектующих;</w:t>
      </w:r>
    </w:p>
    <w:p w14:paraId="7E3C6A6A" w14:textId="77777777" w:rsidR="005A4709" w:rsidRPr="00AC3D51" w:rsidRDefault="005A4709" w:rsidP="003615FF">
      <w:pPr>
        <w:widowControl w:val="0"/>
        <w:ind w:firstLine="709"/>
        <w:jc w:val="both"/>
        <w:rPr>
          <w:bCs/>
          <w:sz w:val="22"/>
          <w:szCs w:val="22"/>
          <w:lang w:eastAsia="ar-SA"/>
        </w:rPr>
      </w:pPr>
      <w:r w:rsidRPr="00AC3D51">
        <w:rPr>
          <w:bCs/>
          <w:sz w:val="22"/>
          <w:szCs w:val="22"/>
          <w:lang w:eastAsia="ar-SA"/>
        </w:rPr>
        <w:t>4.5.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6ECB5B57" w14:textId="77777777" w:rsidR="005A4709" w:rsidRPr="00AC3D51" w:rsidRDefault="005A4709" w:rsidP="003615FF">
      <w:pPr>
        <w:widowControl w:val="0"/>
        <w:ind w:firstLine="709"/>
        <w:jc w:val="both"/>
        <w:rPr>
          <w:bCs/>
          <w:sz w:val="22"/>
          <w:szCs w:val="22"/>
          <w:lang w:eastAsia="ar-SA"/>
        </w:rPr>
      </w:pPr>
      <w:r w:rsidRPr="00AC3D51">
        <w:rPr>
          <w:bCs/>
          <w:sz w:val="22"/>
          <w:szCs w:val="22"/>
          <w:lang w:eastAsia="ar-SA"/>
        </w:rPr>
        <w:t>4.6.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утилизации;</w:t>
      </w:r>
    </w:p>
    <w:p w14:paraId="0A7C1C1C" w14:textId="77777777" w:rsidR="005A4709" w:rsidRPr="00AC3D51" w:rsidRDefault="005A4709" w:rsidP="003615FF">
      <w:pPr>
        <w:widowControl w:val="0"/>
        <w:ind w:firstLine="709"/>
        <w:jc w:val="both"/>
        <w:rPr>
          <w:bCs/>
          <w:sz w:val="22"/>
          <w:szCs w:val="22"/>
          <w:lang w:eastAsia="ar-SA"/>
        </w:rPr>
      </w:pPr>
      <w:r w:rsidRPr="00AC3D51">
        <w:rPr>
          <w:bCs/>
          <w:sz w:val="22"/>
          <w:szCs w:val="22"/>
          <w:lang w:eastAsia="ar-SA"/>
        </w:rPr>
        <w:t>4.7. Гарантийные обязательства должны распространяться на каждую единицу товара с момента приемки товара Заказчиком. Гарантийный срок составляет не менее срока указанного заводом изготовителем (производителем). В течение гарантийного срока обнаруженные недостатки товара подлежат устранению силами и средствами Поставщика</w:t>
      </w:r>
      <w:r w:rsidR="00970D75" w:rsidRPr="00AC3D51">
        <w:rPr>
          <w:bCs/>
          <w:sz w:val="22"/>
          <w:szCs w:val="22"/>
          <w:lang w:eastAsia="ar-SA"/>
        </w:rPr>
        <w:t>.</w:t>
      </w:r>
    </w:p>
    <w:p w14:paraId="564F0941" w14:textId="77777777" w:rsidR="005A4709" w:rsidRPr="00AC3D51" w:rsidRDefault="005A4709" w:rsidP="003615FF">
      <w:pPr>
        <w:widowControl w:val="0"/>
        <w:ind w:firstLine="709"/>
        <w:jc w:val="both"/>
        <w:rPr>
          <w:b/>
          <w:sz w:val="22"/>
          <w:szCs w:val="22"/>
          <w:lang w:eastAsia="ar-SA"/>
        </w:rPr>
      </w:pPr>
      <w:r w:rsidRPr="00AC3D51">
        <w:rPr>
          <w:b/>
          <w:sz w:val="22"/>
          <w:szCs w:val="22"/>
          <w:lang w:eastAsia="ar-SA"/>
        </w:rPr>
        <w:t>5. Требования к упаковке, маркировке товара:</w:t>
      </w:r>
    </w:p>
    <w:p w14:paraId="3122ED76" w14:textId="77777777" w:rsidR="005A4709" w:rsidRPr="00AC3D51" w:rsidRDefault="005A4709" w:rsidP="003615FF">
      <w:pPr>
        <w:widowControl w:val="0"/>
        <w:ind w:firstLine="709"/>
        <w:jc w:val="both"/>
        <w:rPr>
          <w:bCs/>
          <w:sz w:val="22"/>
          <w:szCs w:val="22"/>
          <w:lang w:eastAsia="ar-SA"/>
        </w:rPr>
      </w:pPr>
      <w:r w:rsidRPr="00AC3D51">
        <w:rPr>
          <w:bCs/>
          <w:sz w:val="22"/>
          <w:szCs w:val="22"/>
          <w:lang w:eastAsia="ar-SA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14:paraId="23FCA275" w14:textId="77777777" w:rsidR="005A4709" w:rsidRPr="00AC3D51" w:rsidRDefault="005A4709" w:rsidP="003615FF">
      <w:pPr>
        <w:widowControl w:val="0"/>
        <w:ind w:firstLine="709"/>
        <w:jc w:val="both"/>
        <w:rPr>
          <w:bCs/>
          <w:sz w:val="22"/>
          <w:szCs w:val="22"/>
          <w:lang w:eastAsia="ar-SA"/>
        </w:rPr>
      </w:pPr>
      <w:r w:rsidRPr="00AC3D51">
        <w:rPr>
          <w:bCs/>
          <w:sz w:val="22"/>
          <w:szCs w:val="22"/>
          <w:lang w:eastAsia="ar-SA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 w14:paraId="2DF12D22" w14:textId="77777777" w:rsidR="005A4709" w:rsidRPr="00AC3D51" w:rsidRDefault="005A4709" w:rsidP="003615FF">
      <w:pPr>
        <w:widowControl w:val="0"/>
        <w:ind w:firstLine="709"/>
        <w:jc w:val="both"/>
        <w:rPr>
          <w:bCs/>
          <w:sz w:val="22"/>
          <w:szCs w:val="22"/>
          <w:lang w:eastAsia="ar-SA"/>
        </w:rPr>
      </w:pPr>
      <w:r w:rsidRPr="00AC3D51">
        <w:rPr>
          <w:bCs/>
          <w:sz w:val="22"/>
          <w:szCs w:val="22"/>
          <w:lang w:eastAsia="ar-SA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14:paraId="185D47E6" w14:textId="77777777" w:rsidR="00047BC7" w:rsidRPr="00AC3D51" w:rsidRDefault="005A4709" w:rsidP="004E45F2">
      <w:pPr>
        <w:widowControl w:val="0"/>
        <w:ind w:firstLine="709"/>
        <w:jc w:val="both"/>
        <w:rPr>
          <w:bCs/>
          <w:sz w:val="22"/>
          <w:szCs w:val="22"/>
        </w:rPr>
      </w:pPr>
      <w:r w:rsidRPr="00AC3D51">
        <w:rPr>
          <w:bCs/>
          <w:sz w:val="22"/>
          <w:szCs w:val="22"/>
          <w:lang w:eastAsia="ar-SA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</w:t>
      </w:r>
      <w:r w:rsidR="00D701AB" w:rsidRPr="00AC3D51">
        <w:rPr>
          <w:bCs/>
          <w:sz w:val="22"/>
          <w:szCs w:val="22"/>
        </w:rPr>
        <w:t>.</w:t>
      </w:r>
    </w:p>
    <w:sectPr w:rsidR="00047BC7" w:rsidRPr="00AC3D51" w:rsidSect="003150D2">
      <w:type w:val="continuous"/>
      <w:pgSz w:w="11910" w:h="16840"/>
      <w:pgMar w:top="1135" w:right="566" w:bottom="600" w:left="1418" w:header="720" w:footer="720" w:gutter="0"/>
      <w:cols w:space="720" w:equalWidth="0">
        <w:col w:w="9689" w:space="0"/>
      </w:cols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BE3AA" w14:textId="77777777" w:rsidR="00DE1FAB" w:rsidRDefault="00DE1FAB">
      <w:r>
        <w:separator/>
      </w:r>
    </w:p>
  </w:endnote>
  <w:endnote w:type="continuationSeparator" w:id="0">
    <w:p w14:paraId="03D3D258" w14:textId="77777777" w:rsidR="00DE1FAB" w:rsidRDefault="00DE1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ACD30" w14:textId="77777777" w:rsidR="00DE1FAB" w:rsidRDefault="00DE1FAB">
      <w:r>
        <w:separator/>
      </w:r>
    </w:p>
  </w:footnote>
  <w:footnote w:type="continuationSeparator" w:id="0">
    <w:p w14:paraId="27B16B7B" w14:textId="77777777" w:rsidR="00DE1FAB" w:rsidRDefault="00DE1F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065AB"/>
    <w:multiLevelType w:val="multilevel"/>
    <w:tmpl w:val="37ECA890"/>
    <w:lvl w:ilvl="0">
      <w:start w:val="1"/>
      <w:numFmt w:val="bullet"/>
      <w:lvlText w:val="-"/>
      <w:lvlJc w:val="left"/>
      <w:pPr>
        <w:ind w:left="6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6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6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6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6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6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6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6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6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178575B0"/>
    <w:multiLevelType w:val="multilevel"/>
    <w:tmpl w:val="52BC7022"/>
    <w:lvl w:ilvl="0">
      <w:start w:val="1"/>
      <w:numFmt w:val="bullet"/>
      <w:lvlText w:val="-"/>
      <w:lvlJc w:val="left"/>
      <w:pPr>
        <w:ind w:left="6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6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6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6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6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6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6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6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6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1A253FB5"/>
    <w:multiLevelType w:val="multilevel"/>
    <w:tmpl w:val="6CB01E20"/>
    <w:lvl w:ilvl="0">
      <w:start w:val="1"/>
      <w:numFmt w:val="bullet"/>
      <w:lvlText w:val="-"/>
      <w:lvlJc w:val="left"/>
      <w:pPr>
        <w:ind w:left="6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6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6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6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6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6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6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6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6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20550E6D"/>
    <w:multiLevelType w:val="multilevel"/>
    <w:tmpl w:val="3B163070"/>
    <w:lvl w:ilvl="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96" w:hanging="360"/>
      </w:pPr>
    </w:lvl>
    <w:lvl w:ilvl="2">
      <w:start w:val="1"/>
      <w:numFmt w:val="lowerRoman"/>
      <w:lvlText w:val="%3."/>
      <w:lvlJc w:val="right"/>
      <w:pPr>
        <w:ind w:left="1516" w:hanging="180"/>
      </w:pPr>
    </w:lvl>
    <w:lvl w:ilvl="3">
      <w:start w:val="1"/>
      <w:numFmt w:val="decimal"/>
      <w:lvlText w:val="%4."/>
      <w:lvlJc w:val="left"/>
      <w:pPr>
        <w:ind w:left="2236" w:hanging="360"/>
      </w:pPr>
    </w:lvl>
    <w:lvl w:ilvl="4">
      <w:start w:val="1"/>
      <w:numFmt w:val="lowerLetter"/>
      <w:lvlText w:val="%5."/>
      <w:lvlJc w:val="left"/>
      <w:pPr>
        <w:ind w:left="2956" w:hanging="360"/>
      </w:pPr>
    </w:lvl>
    <w:lvl w:ilvl="5">
      <w:start w:val="1"/>
      <w:numFmt w:val="lowerRoman"/>
      <w:lvlText w:val="%6."/>
      <w:lvlJc w:val="right"/>
      <w:pPr>
        <w:ind w:left="3676" w:hanging="180"/>
      </w:pPr>
    </w:lvl>
    <w:lvl w:ilvl="6">
      <w:start w:val="1"/>
      <w:numFmt w:val="decimal"/>
      <w:lvlText w:val="%7."/>
      <w:lvlJc w:val="left"/>
      <w:pPr>
        <w:ind w:left="4396" w:hanging="360"/>
      </w:pPr>
    </w:lvl>
    <w:lvl w:ilvl="7">
      <w:start w:val="1"/>
      <w:numFmt w:val="lowerLetter"/>
      <w:lvlText w:val="%8."/>
      <w:lvlJc w:val="left"/>
      <w:pPr>
        <w:ind w:left="5116" w:hanging="360"/>
      </w:pPr>
    </w:lvl>
    <w:lvl w:ilvl="8">
      <w:start w:val="1"/>
      <w:numFmt w:val="lowerRoman"/>
      <w:lvlText w:val="%9."/>
      <w:lvlJc w:val="right"/>
      <w:pPr>
        <w:ind w:left="5836" w:hanging="180"/>
      </w:pPr>
    </w:lvl>
  </w:abstractNum>
  <w:abstractNum w:abstractNumId="4" w15:restartNumberingAfterBreak="0">
    <w:nsid w:val="2B395C3E"/>
    <w:multiLevelType w:val="multilevel"/>
    <w:tmpl w:val="FECA50BE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5DEA2EF8"/>
    <w:multiLevelType w:val="multilevel"/>
    <w:tmpl w:val="23C0D6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27386797">
    <w:abstractNumId w:val="4"/>
  </w:num>
  <w:num w:numId="2" w16cid:durableId="1235357728">
    <w:abstractNumId w:val="3"/>
  </w:num>
  <w:num w:numId="3" w16cid:durableId="1253389835">
    <w:abstractNumId w:val="2"/>
  </w:num>
  <w:num w:numId="4" w16cid:durableId="137916468">
    <w:abstractNumId w:val="0"/>
  </w:num>
  <w:num w:numId="5" w16cid:durableId="1317876168">
    <w:abstractNumId w:val="1"/>
  </w:num>
  <w:num w:numId="6" w16cid:durableId="1645152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DCD"/>
    <w:rsid w:val="00035D72"/>
    <w:rsid w:val="00047BC7"/>
    <w:rsid w:val="000507F5"/>
    <w:rsid w:val="00050977"/>
    <w:rsid w:val="000D7B16"/>
    <w:rsid w:val="000E022C"/>
    <w:rsid w:val="000F4D24"/>
    <w:rsid w:val="000F548B"/>
    <w:rsid w:val="00117C77"/>
    <w:rsid w:val="00164597"/>
    <w:rsid w:val="001653E7"/>
    <w:rsid w:val="001D04FE"/>
    <w:rsid w:val="00243260"/>
    <w:rsid w:val="002532FF"/>
    <w:rsid w:val="002738B2"/>
    <w:rsid w:val="002C4F37"/>
    <w:rsid w:val="003150D2"/>
    <w:rsid w:val="0034228C"/>
    <w:rsid w:val="00347C35"/>
    <w:rsid w:val="003529ED"/>
    <w:rsid w:val="003615FF"/>
    <w:rsid w:val="00363C25"/>
    <w:rsid w:val="00365F85"/>
    <w:rsid w:val="00396DA6"/>
    <w:rsid w:val="003B2549"/>
    <w:rsid w:val="003E2EFE"/>
    <w:rsid w:val="003E4552"/>
    <w:rsid w:val="003E60D3"/>
    <w:rsid w:val="004336B4"/>
    <w:rsid w:val="00454C83"/>
    <w:rsid w:val="004A5283"/>
    <w:rsid w:val="004A6BCF"/>
    <w:rsid w:val="004B07E3"/>
    <w:rsid w:val="004C4C1E"/>
    <w:rsid w:val="004E0C6D"/>
    <w:rsid w:val="004E45F2"/>
    <w:rsid w:val="004F47D8"/>
    <w:rsid w:val="004F7F30"/>
    <w:rsid w:val="00504D5C"/>
    <w:rsid w:val="0051593D"/>
    <w:rsid w:val="005546EA"/>
    <w:rsid w:val="00566599"/>
    <w:rsid w:val="0057757A"/>
    <w:rsid w:val="00581CC8"/>
    <w:rsid w:val="005A4709"/>
    <w:rsid w:val="005E5E70"/>
    <w:rsid w:val="00600EA5"/>
    <w:rsid w:val="00611858"/>
    <w:rsid w:val="00617169"/>
    <w:rsid w:val="006606E9"/>
    <w:rsid w:val="0067498C"/>
    <w:rsid w:val="00690D2E"/>
    <w:rsid w:val="00750348"/>
    <w:rsid w:val="00772B5B"/>
    <w:rsid w:val="00780972"/>
    <w:rsid w:val="007841B3"/>
    <w:rsid w:val="007B5A0E"/>
    <w:rsid w:val="007C0C20"/>
    <w:rsid w:val="007C382B"/>
    <w:rsid w:val="007D4C96"/>
    <w:rsid w:val="00822B65"/>
    <w:rsid w:val="00832EFB"/>
    <w:rsid w:val="00852C32"/>
    <w:rsid w:val="00860B67"/>
    <w:rsid w:val="00860BAA"/>
    <w:rsid w:val="008639B0"/>
    <w:rsid w:val="00894469"/>
    <w:rsid w:val="0089778D"/>
    <w:rsid w:val="008B661B"/>
    <w:rsid w:val="008D0C92"/>
    <w:rsid w:val="008E0CA9"/>
    <w:rsid w:val="008E6F3E"/>
    <w:rsid w:val="00902C3A"/>
    <w:rsid w:val="00904585"/>
    <w:rsid w:val="009072F5"/>
    <w:rsid w:val="009501E0"/>
    <w:rsid w:val="00952FE1"/>
    <w:rsid w:val="00970D75"/>
    <w:rsid w:val="009C1AAE"/>
    <w:rsid w:val="009E7B83"/>
    <w:rsid w:val="009F2CAB"/>
    <w:rsid w:val="009F4D6E"/>
    <w:rsid w:val="00A0414B"/>
    <w:rsid w:val="00A153A4"/>
    <w:rsid w:val="00A3113C"/>
    <w:rsid w:val="00A40CC0"/>
    <w:rsid w:val="00A41FB2"/>
    <w:rsid w:val="00A85F57"/>
    <w:rsid w:val="00A90D4B"/>
    <w:rsid w:val="00AC3CC9"/>
    <w:rsid w:val="00AC3D51"/>
    <w:rsid w:val="00B14E11"/>
    <w:rsid w:val="00B47D76"/>
    <w:rsid w:val="00B73269"/>
    <w:rsid w:val="00B91693"/>
    <w:rsid w:val="00BB379C"/>
    <w:rsid w:val="00BC7C7D"/>
    <w:rsid w:val="00BE2302"/>
    <w:rsid w:val="00BF4833"/>
    <w:rsid w:val="00CA585C"/>
    <w:rsid w:val="00CB0BA2"/>
    <w:rsid w:val="00D3326D"/>
    <w:rsid w:val="00D52BAF"/>
    <w:rsid w:val="00D54514"/>
    <w:rsid w:val="00D701AB"/>
    <w:rsid w:val="00D83F4A"/>
    <w:rsid w:val="00DE1FAB"/>
    <w:rsid w:val="00DE3DCD"/>
    <w:rsid w:val="00E37ECE"/>
    <w:rsid w:val="00E64A74"/>
    <w:rsid w:val="00EA22FB"/>
    <w:rsid w:val="00ED69CC"/>
    <w:rsid w:val="00EF049C"/>
    <w:rsid w:val="00F01CEB"/>
    <w:rsid w:val="00F64825"/>
    <w:rsid w:val="00FA6E85"/>
    <w:rsid w:val="00FC4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792A7"/>
  <w15:docId w15:val="{948C2A4F-178B-42B5-8FBB-2F772D116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/>
          <w:left w:val="single" w:sz="4" w:space="0" w:color="537DC8"/>
          <w:bottom w:val="single" w:sz="4" w:space="0" w:color="537DC8"/>
          <w:right w:val="single" w:sz="4" w:space="0" w:color="537DC8"/>
        </w:tcBorders>
        <w:shd w:val="clear" w:color="537DC8" w:fill="537DC8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fill="DAE3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fill="DAE3F3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</w:tcBorders>
        <w:shd w:val="clear" w:color="5B9BD5" w:fill="5B9BD5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/>
        <w:left w:val="single" w:sz="4" w:space="0" w:color="A0B7E1"/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  <w:tblStylePr w:type="firstRow">
      <w:rPr>
        <w:b/>
        <w:color w:val="A0B7E1"/>
      </w:rPr>
      <w:tblPr/>
      <w:tcPr>
        <w:tcBorders>
          <w:bottom w:val="single" w:sz="12" w:space="0" w:color="A0B7E1"/>
        </w:tcBorders>
      </w:tcPr>
    </w:tblStylePr>
    <w:tblStylePr w:type="lastRow">
      <w:rPr>
        <w:b/>
        <w:color w:val="A0B7E1"/>
      </w:rPr>
    </w:tblStylePr>
    <w:tblStylePr w:type="firstCol">
      <w:rPr>
        <w:b/>
        <w:color w:val="A0B7E1"/>
      </w:rPr>
    </w:tblStylePr>
    <w:tblStylePr w:type="lastCol">
      <w:rPr>
        <w:b/>
        <w:color w:val="A0B7E1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12" w:space="0" w:color="5B9BD5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45A8D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  <w:tblStylePr w:type="firstRow">
      <w:rPr>
        <w:rFonts w:ascii="Arial" w:hAnsi="Arial"/>
        <w:b/>
        <w:color w:val="A0B7E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0B7E1"/>
        <w:sz w:val="22"/>
      </w:rPr>
      <w:tblPr/>
      <w:tcPr>
        <w:tcBorders>
          <w:top w:val="single" w:sz="4" w:space="0" w:color="A0B7E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0B7E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/>
        </w:tcBorders>
        <w:shd w:val="clear" w:color="FFFFFF" w:fill="auto"/>
      </w:tcPr>
    </w:tblStylePr>
    <w:tblStylePr w:type="lastCol">
      <w:rPr>
        <w:rFonts w:ascii="Arial" w:hAnsi="Arial"/>
        <w:i/>
        <w:color w:val="A0B7E1"/>
        <w:sz w:val="22"/>
      </w:rPr>
      <w:tblPr/>
      <w:tcPr>
        <w:tcBorders>
          <w:top w:val="none" w:sz="0" w:space="0" w:color="auto"/>
          <w:left w:val="single" w:sz="4" w:space="0" w:color="A0B7E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single" w:sz="4" w:space="0" w:color="F4B18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0" w:space="0" w:color="auto"/>
          <w:left w:val="single" w:sz="4" w:space="0" w:color="A5A5A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single" w:sz="4" w:space="0" w:color="FFD86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245A8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45A8D"/>
        <w:sz w:val="22"/>
      </w:rPr>
      <w:tblPr/>
      <w:tcPr>
        <w:tcBorders>
          <w:top w:val="single" w:sz="4" w:space="0" w:color="A2C6E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0" w:space="0" w:color="auto"/>
          <w:left w:val="single" w:sz="4" w:space="0" w:color="A2C6E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0" w:space="0" w:color="auto"/>
          <w:left w:val="single" w:sz="4" w:space="0" w:color="ADD39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/>
          <w:bottom w:val="single" w:sz="4" w:space="0" w:color="4472C4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/>
        <w:left w:val="single" w:sz="4" w:space="0" w:color="9BC2E5"/>
        <w:bottom w:val="single" w:sz="4" w:space="0" w:color="9BC2E5"/>
        <w:right w:val="single" w:sz="4" w:space="0" w:color="9BC2E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fill="9BC2E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/>
          <w:right w:val="single" w:sz="4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/>
          <w:bottom w:val="single" w:sz="4" w:space="0" w:color="9BC2E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/>
        <w:left w:val="single" w:sz="32" w:space="0" w:color="4472C4"/>
        <w:bottom w:val="single" w:sz="32" w:space="0" w:color="4472C4"/>
        <w:right w:val="single" w:sz="32" w:space="0" w:color="4472C4"/>
      </w:tblBorders>
      <w:shd w:val="clear" w:color="4472C4" w:fill="4472C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472C4"/>
          <w:bottom w:val="single" w:sz="12" w:space="0" w:color="FFFFFF"/>
        </w:tcBorders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472C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472C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472C4" w:fill="4472C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4472C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4472C4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/>
        <w:left w:val="single" w:sz="32" w:space="0" w:color="9BC2E5"/>
        <w:bottom w:val="single" w:sz="32" w:space="0" w:color="9BC2E5"/>
        <w:right w:val="single" w:sz="32" w:space="0" w:color="9BC2E5"/>
      </w:tblBorders>
      <w:shd w:val="clear" w:color="9BC2E5" w:fill="9BC2E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BC2E5"/>
          <w:bottom w:val="single" w:sz="12" w:space="0" w:color="FFFFFF"/>
        </w:tcBorders>
        <w:shd w:val="clear" w:color="9BC2E5" w:fill="9BC2E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BC2E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BC2E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BC2E5" w:fill="9BC2E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9BC2E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9BC2E5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/>
        <w:bottom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4" w:space="0" w:color="4472C4"/>
        </w:tcBorders>
      </w:tcPr>
    </w:tblStylePr>
    <w:tblStylePr w:type="lastRow">
      <w:rPr>
        <w:b/>
        <w:color w:val="254175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/>
        <w:bottom w:val="single" w:sz="4" w:space="0" w:color="9BC2E5"/>
      </w:tblBorders>
    </w:tblPr>
    <w:tblStylePr w:type="firstRow">
      <w:rPr>
        <w:b/>
        <w:color w:val="9BC2E5"/>
      </w:rPr>
      <w:tblPr/>
      <w:tcPr>
        <w:tcBorders>
          <w:bottom w:val="single" w:sz="4" w:space="0" w:color="9BC2E5"/>
        </w:tcBorders>
      </w:tcPr>
    </w:tblStylePr>
    <w:tblStylePr w:type="lastRow">
      <w:rPr>
        <w:b/>
        <w:color w:val="9BC2E5"/>
      </w:rPr>
      <w:tblPr/>
      <w:tcPr>
        <w:tcBorders>
          <w:top w:val="single" w:sz="4" w:space="0" w:color="9BC2E5"/>
        </w:tcBorders>
      </w:tcPr>
    </w:tblStylePr>
    <w:tblStylePr w:type="firstCol">
      <w:rPr>
        <w:b/>
        <w:color w:val="9BC2E5"/>
      </w:rPr>
    </w:tblStylePr>
    <w:tblStylePr w:type="lastCol">
      <w:rPr>
        <w:b/>
        <w:color w:val="9BC2E5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/>
      </w:tblBorders>
    </w:tblPr>
    <w:tblStylePr w:type="firstRow">
      <w:rPr>
        <w:rFonts w:ascii="Arial" w:hAnsi="Arial"/>
        <w:i/>
        <w:color w:val="25417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54175"/>
        <w:sz w:val="22"/>
      </w:rPr>
      <w:tblPr/>
      <w:tcPr>
        <w:tcBorders>
          <w:top w:val="single" w:sz="4" w:space="0" w:color="4472C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0" w:space="0" w:color="auto"/>
          <w:left w:val="single" w:sz="4" w:space="0" w:color="4472C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single" w:sz="4" w:space="0" w:color="F4B18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0" w:space="0" w:color="auto"/>
          <w:left w:val="single" w:sz="4" w:space="0" w:color="C9C9C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single" w:sz="4" w:space="0" w:color="FFD86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/>
      </w:tblBorders>
    </w:tblPr>
    <w:tblStylePr w:type="firstRow">
      <w:rPr>
        <w:rFonts w:ascii="Arial" w:hAnsi="Arial"/>
        <w:i/>
        <w:color w:val="9BC2E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BC2E5"/>
        <w:sz w:val="22"/>
      </w:rPr>
      <w:tblPr/>
      <w:tcPr>
        <w:tcBorders>
          <w:top w:val="single" w:sz="4" w:space="0" w:color="9BC2E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BC2E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/>
        </w:tcBorders>
        <w:shd w:val="clear" w:color="FFFFFF" w:fill="auto"/>
      </w:tcPr>
    </w:tblStylePr>
    <w:tblStylePr w:type="lastCol">
      <w:rPr>
        <w:rFonts w:ascii="Arial" w:hAnsi="Arial"/>
        <w:i/>
        <w:color w:val="9BC2E5"/>
        <w:sz w:val="22"/>
      </w:rPr>
      <w:tblPr/>
      <w:tcPr>
        <w:tcBorders>
          <w:top w:val="none" w:sz="0" w:space="0" w:color="auto"/>
          <w:left w:val="single" w:sz="4" w:space="0" w:color="9BC2E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0" w:space="0" w:color="auto"/>
          <w:left w:val="single" w:sz="4" w:space="0" w:color="A9D08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C4D2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C4D2EC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C4D2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C4D2EC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character" w:customStyle="1" w:styleId="Heading1Char">
    <w:name w:val="Heading 1 Char"/>
    <w:uiPriority w:val="9"/>
    <w:rPr>
      <w:rFonts w:ascii="Arial" w:eastAsia="Arial" w:hAnsi="Arial" w:cs="Arial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i/>
      <w:iCs/>
      <w:color w:val="2F549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color w:val="2F5496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i/>
      <w:iCs/>
      <w:color w:val="595959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color w:val="595959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color w:val="272727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color w:val="272727"/>
    </w:rPr>
  </w:style>
  <w:style w:type="paragraph" w:styleId="a3">
    <w:name w:val="Title"/>
    <w:basedOn w:val="a"/>
    <w:next w:val="a"/>
    <w:link w:val="a4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Заголовок Знак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a6">
    <w:name w:val="Подзаголовок Знак"/>
    <w:link w:val="a5"/>
    <w:uiPriority w:val="11"/>
    <w:rPr>
      <w:color w:val="595959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23">
    <w:name w:val="Цитата 2 Знак"/>
    <w:link w:val="22"/>
    <w:uiPriority w:val="29"/>
    <w:rPr>
      <w:i/>
      <w:iCs/>
      <w:color w:val="404040"/>
    </w:rPr>
  </w:style>
  <w:style w:type="character" w:styleId="a7">
    <w:name w:val="Intense Emphasis"/>
    <w:uiPriority w:val="21"/>
    <w:qFormat/>
    <w:rPr>
      <w:i/>
      <w:iCs/>
      <w:color w:val="2F5496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a9">
    <w:name w:val="Выделенная цитата Знак"/>
    <w:link w:val="a8"/>
    <w:uiPriority w:val="30"/>
    <w:rPr>
      <w:i/>
      <w:iCs/>
      <w:color w:val="2F5496"/>
    </w:rPr>
  </w:style>
  <w:style w:type="character" w:styleId="aa">
    <w:name w:val="Intense Reference"/>
    <w:uiPriority w:val="32"/>
    <w:qFormat/>
    <w:rPr>
      <w:b/>
      <w:bCs/>
      <w:smallCaps/>
      <w:color w:val="2F5496"/>
      <w:spacing w:val="5"/>
    </w:rPr>
  </w:style>
  <w:style w:type="paragraph" w:styleId="ab">
    <w:name w:val="No Spacing"/>
    <w:basedOn w:val="a"/>
    <w:uiPriority w:val="1"/>
    <w:qFormat/>
  </w:style>
  <w:style w:type="character" w:styleId="ac">
    <w:name w:val="Subtle Emphasis"/>
    <w:uiPriority w:val="19"/>
    <w:qFormat/>
    <w:rPr>
      <w:i/>
      <w:iCs/>
      <w:color w:val="404040"/>
    </w:rPr>
  </w:style>
  <w:style w:type="character" w:styleId="ad">
    <w:name w:val="Emphasis"/>
    <w:uiPriority w:val="20"/>
    <w:qFormat/>
    <w:rPr>
      <w:i/>
      <w:iCs/>
    </w:rPr>
  </w:style>
  <w:style w:type="character" w:styleId="ae">
    <w:name w:val="Strong"/>
    <w:uiPriority w:val="22"/>
    <w:qFormat/>
    <w:rPr>
      <w:b/>
      <w:bCs/>
    </w:rPr>
  </w:style>
  <w:style w:type="character" w:styleId="af">
    <w:name w:val="Subtle Reference"/>
    <w:uiPriority w:val="31"/>
    <w:qFormat/>
    <w:rPr>
      <w:smallCaps/>
      <w:color w:val="5A5A5A"/>
    </w:rPr>
  </w:style>
  <w:style w:type="character" w:styleId="af0">
    <w:name w:val="Book Title"/>
    <w:uiPriority w:val="33"/>
    <w:qFormat/>
    <w:rPr>
      <w:b/>
      <w:bCs/>
      <w:i/>
      <w:iCs/>
      <w:spacing w:val="5"/>
    </w:rPr>
  </w:style>
  <w:style w:type="paragraph" w:styleId="af1">
    <w:name w:val="header"/>
    <w:basedOn w:val="a"/>
    <w:link w:val="af2"/>
    <w:uiPriority w:val="99"/>
    <w:unhideWhenUsed/>
    <w:pPr>
      <w:tabs>
        <w:tab w:val="center" w:pos="4844"/>
        <w:tab w:val="right" w:pos="9689"/>
      </w:tabs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844"/>
        <w:tab w:val="right" w:pos="9689"/>
      </w:tabs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caption"/>
    <w:basedOn w:val="a"/>
    <w:next w:val="a"/>
    <w:uiPriority w:val="35"/>
    <w:unhideWhenUsed/>
    <w:qFormat/>
    <w:pPr>
      <w:spacing w:after="200"/>
    </w:pPr>
    <w:rPr>
      <w:i/>
      <w:iCs/>
      <w:color w:val="44546A"/>
      <w:sz w:val="18"/>
      <w:szCs w:val="18"/>
    </w:rPr>
  </w:style>
  <w:style w:type="paragraph" w:styleId="af6">
    <w:name w:val="footnote text"/>
    <w:basedOn w:val="a"/>
    <w:link w:val="af7"/>
    <w:uiPriority w:val="99"/>
    <w:semiHidden/>
    <w:unhideWhenUsed/>
  </w:style>
  <w:style w:type="character" w:customStyle="1" w:styleId="af7">
    <w:name w:val="Текст сноски Знак"/>
    <w:link w:val="af6"/>
    <w:uiPriority w:val="99"/>
    <w:semiHidden/>
    <w:rPr>
      <w:sz w:val="20"/>
      <w:szCs w:val="20"/>
    </w:rPr>
  </w:style>
  <w:style w:type="character" w:styleId="af8">
    <w:name w:val="footnote reference"/>
    <w:uiPriority w:val="99"/>
    <w:semiHidden/>
    <w:unhideWhenUsed/>
    <w:rPr>
      <w:vertAlign w:val="superscript"/>
    </w:rPr>
  </w:style>
  <w:style w:type="paragraph" w:styleId="af9">
    <w:name w:val="endnote text"/>
    <w:basedOn w:val="a"/>
    <w:link w:val="afa"/>
    <w:uiPriority w:val="99"/>
    <w:semiHidden/>
    <w:unhideWhenUsed/>
  </w:style>
  <w:style w:type="character" w:customStyle="1" w:styleId="afa">
    <w:name w:val="Текст концевой сноски Знак"/>
    <w:link w:val="af9"/>
    <w:uiPriority w:val="99"/>
    <w:semiHidden/>
    <w:rPr>
      <w:sz w:val="20"/>
      <w:szCs w:val="20"/>
    </w:rPr>
  </w:style>
  <w:style w:type="character" w:styleId="afb">
    <w:name w:val="endnote reference"/>
    <w:uiPriority w:val="99"/>
    <w:semiHidden/>
    <w:unhideWhenUsed/>
    <w:rPr>
      <w:vertAlign w:val="superscript"/>
    </w:rPr>
  </w:style>
  <w:style w:type="character" w:styleId="afc">
    <w:name w:val="Hyperlink"/>
    <w:uiPriority w:val="99"/>
    <w:unhideWhenUsed/>
    <w:rPr>
      <w:color w:val="0563C1"/>
      <w:u w:val="single"/>
    </w:rPr>
  </w:style>
  <w:style w:type="character" w:styleId="afd">
    <w:name w:val="FollowedHyperlink"/>
    <w:uiPriority w:val="99"/>
    <w:semiHidden/>
    <w:unhideWhenUsed/>
    <w:rPr>
      <w:color w:val="954F72"/>
      <w:u w:val="single"/>
    </w:rPr>
  </w:style>
  <w:style w:type="paragraph" w:styleId="afe">
    <w:name w:val="TOC Heading"/>
    <w:uiPriority w:val="39"/>
    <w:unhideWhenUsed/>
    <w:pPr>
      <w:spacing w:after="160" w:line="259" w:lineRule="auto"/>
    </w:pPr>
    <w:rPr>
      <w:sz w:val="22"/>
      <w:szCs w:val="22"/>
      <w:lang w:eastAsia="en-US"/>
    </w:rPr>
  </w:style>
  <w:style w:type="paragraph" w:styleId="aff">
    <w:name w:val="table of figures"/>
    <w:basedOn w:val="a"/>
    <w:next w:val="a"/>
    <w:uiPriority w:val="99"/>
    <w:unhideWhenUsed/>
  </w:style>
  <w:style w:type="table" w:styleId="aff0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styleId="aff2">
    <w:name w:val="Unresolved Mention"/>
    <w:basedOn w:val="a0"/>
    <w:uiPriority w:val="99"/>
    <w:semiHidden/>
    <w:unhideWhenUsed/>
    <w:rsid w:val="00FC4EB0"/>
    <w:rPr>
      <w:color w:val="605E5C"/>
      <w:shd w:val="clear" w:color="auto" w:fill="E1DFDD"/>
    </w:rPr>
  </w:style>
  <w:style w:type="paragraph" w:customStyle="1" w:styleId="12">
    <w:name w:val="Обычный1"/>
    <w:rsid w:val="003615FF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A28492-83B9-4771-96E7-1ECD47D3A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786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User</cp:lastModifiedBy>
  <cp:revision>42</cp:revision>
  <dcterms:created xsi:type="dcterms:W3CDTF">2026-05-18T06:30:00Z</dcterms:created>
  <dcterms:modified xsi:type="dcterms:W3CDTF">2026-09-24T06:03:00Z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Id">
    <vt:lpwstr>9ce041f0-0917-46e7-8dc1-d7a92700e9b3</vt:lpwstr>
  </property>
</Properties>
</file>